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31D7F" w14:textId="77777777" w:rsidR="004D681A" w:rsidRPr="00FC68A9" w:rsidRDefault="00A522B3" w:rsidP="003C4717">
      <w:pPr>
        <w:jc w:val="center"/>
        <w:rPr>
          <w:rFonts w:ascii="Arial" w:hAnsi="Arial" w:cs="Arial"/>
          <w:b/>
          <w:color w:val="2F5496" w:themeColor="accent5" w:themeShade="BF"/>
          <w:sz w:val="28"/>
          <w:szCs w:val="28"/>
        </w:rPr>
      </w:pPr>
      <w:r>
        <w:rPr>
          <w:rFonts w:ascii="Arial" w:hAnsi="Arial" w:cs="Arial"/>
          <w:b/>
          <w:noProof/>
          <w:color w:val="4472C4" w:themeColor="accent5"/>
          <w:sz w:val="28"/>
          <w:szCs w:val="28"/>
          <w:lang w:eastAsia="en-GB"/>
        </w:rPr>
        <mc:AlternateContent>
          <mc:Choice Requires="wps">
            <w:drawing>
              <wp:anchor distT="0" distB="0" distL="114300" distR="114300" simplePos="0" relativeHeight="251660288" behindDoc="0" locked="0" layoutInCell="1" allowOverlap="1" wp14:anchorId="18E40B1D" wp14:editId="7F8B11AD">
                <wp:simplePos x="0" y="0"/>
                <wp:positionH relativeFrom="column">
                  <wp:posOffset>-3451</wp:posOffset>
                </wp:positionH>
                <wp:positionV relativeFrom="paragraph">
                  <wp:posOffset>238345</wp:posOffset>
                </wp:positionV>
                <wp:extent cx="6345141" cy="23750"/>
                <wp:effectExtent l="0" t="0" r="36830" b="33655"/>
                <wp:wrapNone/>
                <wp:docPr id="7" name="Straight Connector 7"/>
                <wp:cNvGraphicFramePr/>
                <a:graphic xmlns:a="http://schemas.openxmlformats.org/drawingml/2006/main">
                  <a:graphicData uri="http://schemas.microsoft.com/office/word/2010/wordprocessingShape">
                    <wps:wsp>
                      <wps:cNvCnPr/>
                      <wps:spPr>
                        <a:xfrm flipV="1">
                          <a:off x="0" y="0"/>
                          <a:ext cx="6345141" cy="237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79471" id="Straight Connector 7"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8.75pt" to="499.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" strokecolor="gray [1629]" strokeweight=".5pt">
                <v:stroke joinstyle="miter"/>
              </v:line>
            </w:pict>
          </mc:Fallback>
        </mc:AlternateContent>
      </w:r>
      <w:r w:rsidR="00F70C7A" w:rsidRPr="00FC68A9">
        <w:rPr>
          <w:rFonts w:ascii="Arial" w:hAnsi="Arial" w:cs="Arial"/>
          <w:b/>
          <w:color w:val="2F5496" w:themeColor="accent5" w:themeShade="BF"/>
          <w:sz w:val="28"/>
          <w:szCs w:val="28"/>
        </w:rPr>
        <w:t>Sentencing</w:t>
      </w:r>
      <w:r w:rsidR="000575A5" w:rsidRPr="00FC68A9">
        <w:rPr>
          <w:rFonts w:ascii="Arial" w:hAnsi="Arial" w:cs="Arial"/>
          <w:b/>
          <w:color w:val="2F5496" w:themeColor="accent5" w:themeShade="BF"/>
          <w:sz w:val="28"/>
          <w:szCs w:val="28"/>
        </w:rPr>
        <w:t xml:space="preserve"> </w:t>
      </w:r>
      <w:r w:rsidR="003C4717" w:rsidRPr="00FC68A9">
        <w:rPr>
          <w:rFonts w:ascii="Arial" w:hAnsi="Arial" w:cs="Arial"/>
          <w:b/>
          <w:color w:val="2F5496" w:themeColor="accent5" w:themeShade="BF"/>
          <w:sz w:val="28"/>
          <w:szCs w:val="28"/>
        </w:rPr>
        <w:t xml:space="preserve">Gypsy, </w:t>
      </w:r>
      <w:r w:rsidR="002512DB" w:rsidRPr="00FC68A9">
        <w:rPr>
          <w:rFonts w:ascii="Arial" w:hAnsi="Arial" w:cs="Arial"/>
          <w:b/>
          <w:color w:val="2F5496" w:themeColor="accent5" w:themeShade="BF"/>
          <w:sz w:val="28"/>
          <w:szCs w:val="28"/>
        </w:rPr>
        <w:t>T</w:t>
      </w:r>
      <w:r w:rsidR="003C4717" w:rsidRPr="00FC68A9">
        <w:rPr>
          <w:rFonts w:ascii="Arial" w:hAnsi="Arial" w:cs="Arial"/>
          <w:b/>
          <w:color w:val="2F5496" w:themeColor="accent5" w:themeShade="BF"/>
          <w:sz w:val="28"/>
          <w:szCs w:val="28"/>
        </w:rPr>
        <w:t xml:space="preserve">raveller </w:t>
      </w:r>
      <w:r w:rsidR="002512DB" w:rsidRPr="00FC68A9">
        <w:rPr>
          <w:rFonts w:ascii="Arial" w:hAnsi="Arial" w:cs="Arial"/>
          <w:b/>
          <w:color w:val="2F5496" w:themeColor="accent5" w:themeShade="BF"/>
          <w:sz w:val="28"/>
          <w:szCs w:val="28"/>
        </w:rPr>
        <w:t xml:space="preserve">and Roma </w:t>
      </w:r>
      <w:r w:rsidR="003C4717" w:rsidRPr="00FC68A9">
        <w:rPr>
          <w:rFonts w:ascii="Arial" w:hAnsi="Arial" w:cs="Arial"/>
          <w:b/>
          <w:color w:val="2F5496" w:themeColor="accent5" w:themeShade="BF"/>
          <w:sz w:val="28"/>
          <w:szCs w:val="28"/>
        </w:rPr>
        <w:t>children</w:t>
      </w:r>
    </w:p>
    <w:p w14:paraId="205F70D3" w14:textId="7477549D" w:rsidR="00E26C0B" w:rsidRPr="00FC68A9" w:rsidRDefault="00073117" w:rsidP="00D67186">
      <w:pPr>
        <w:spacing w:before="240"/>
        <w:rPr>
          <w:rFonts w:ascii="Arial" w:hAnsi="Arial" w:cs="Arial"/>
          <w:sz w:val="24"/>
          <w:szCs w:val="24"/>
        </w:rPr>
      </w:pPr>
      <w:r w:rsidRPr="00FC68A9">
        <w:rPr>
          <w:rFonts w:ascii="Arial" w:hAnsi="Arial" w:cs="Arial"/>
          <w:sz w:val="24"/>
          <w:szCs w:val="24"/>
        </w:rPr>
        <w:t xml:space="preserve">From 1 June 2017, </w:t>
      </w:r>
      <w:hyperlink r:id="rId8" w:history="1">
        <w:r w:rsidRPr="00FC68A9">
          <w:rPr>
            <w:rStyle w:val="Hyperlink"/>
            <w:rFonts w:ascii="Arial" w:hAnsi="Arial" w:cs="Arial"/>
            <w:sz w:val="24"/>
            <w:szCs w:val="24"/>
          </w:rPr>
          <w:t>new sentencing guidelines</w:t>
        </w:r>
      </w:hyperlink>
      <w:r w:rsidRPr="00FC68A9">
        <w:rPr>
          <w:rFonts w:ascii="Arial" w:hAnsi="Arial" w:cs="Arial"/>
          <w:sz w:val="24"/>
          <w:szCs w:val="24"/>
        </w:rPr>
        <w:t xml:space="preserve"> for children and young people will place increased focus on the background, circumstances and vulnerability of children in the </w:t>
      </w:r>
      <w:r w:rsidR="002512DB" w:rsidRPr="00FC68A9">
        <w:rPr>
          <w:rFonts w:ascii="Arial" w:hAnsi="Arial" w:cs="Arial"/>
          <w:sz w:val="24"/>
          <w:szCs w:val="24"/>
        </w:rPr>
        <w:t>youth</w:t>
      </w:r>
      <w:r w:rsidRPr="00FC68A9">
        <w:rPr>
          <w:rFonts w:ascii="Arial" w:hAnsi="Arial" w:cs="Arial"/>
          <w:sz w:val="24"/>
          <w:szCs w:val="24"/>
        </w:rPr>
        <w:t xml:space="preserve"> justice system</w:t>
      </w:r>
      <w:r w:rsidR="000729FE">
        <w:rPr>
          <w:rFonts w:ascii="Arial" w:hAnsi="Arial" w:cs="Arial"/>
          <w:sz w:val="24"/>
          <w:szCs w:val="24"/>
        </w:rPr>
        <w:t>. T</w:t>
      </w:r>
      <w:r w:rsidR="002512DB" w:rsidRPr="00FC68A9">
        <w:rPr>
          <w:rFonts w:ascii="Arial" w:hAnsi="Arial" w:cs="Arial"/>
          <w:sz w:val="24"/>
          <w:szCs w:val="24"/>
        </w:rPr>
        <w:t>hey will also</w:t>
      </w:r>
      <w:r w:rsidRPr="00FC68A9">
        <w:rPr>
          <w:rFonts w:ascii="Arial" w:hAnsi="Arial" w:cs="Arial"/>
          <w:sz w:val="24"/>
          <w:szCs w:val="24"/>
        </w:rPr>
        <w:t xml:space="preserve"> requ</w:t>
      </w:r>
      <w:r w:rsidR="00B97395" w:rsidRPr="00FC68A9">
        <w:rPr>
          <w:rFonts w:ascii="Arial" w:hAnsi="Arial" w:cs="Arial"/>
          <w:sz w:val="24"/>
          <w:szCs w:val="24"/>
        </w:rPr>
        <w:t>ire courts to consider the over</w:t>
      </w:r>
      <w:r w:rsidRPr="00FC68A9">
        <w:rPr>
          <w:rFonts w:ascii="Arial" w:hAnsi="Arial" w:cs="Arial"/>
          <w:sz w:val="24"/>
          <w:szCs w:val="24"/>
        </w:rPr>
        <w:t xml:space="preserve">representation of </w:t>
      </w:r>
      <w:r w:rsidR="00B97395" w:rsidRPr="00FC68A9">
        <w:rPr>
          <w:rFonts w:ascii="Arial" w:hAnsi="Arial" w:cs="Arial"/>
          <w:sz w:val="24"/>
          <w:szCs w:val="24"/>
        </w:rPr>
        <w:t xml:space="preserve">Black, Asian and Minority </w:t>
      </w:r>
      <w:r w:rsidRPr="00FC68A9">
        <w:rPr>
          <w:rFonts w:ascii="Arial" w:hAnsi="Arial" w:cs="Arial"/>
          <w:sz w:val="24"/>
          <w:szCs w:val="24"/>
        </w:rPr>
        <w:t>E</w:t>
      </w:r>
      <w:r w:rsidR="00B97395" w:rsidRPr="00FC68A9">
        <w:rPr>
          <w:rFonts w:ascii="Arial" w:hAnsi="Arial" w:cs="Arial"/>
          <w:sz w:val="24"/>
          <w:szCs w:val="24"/>
        </w:rPr>
        <w:t>thnic (BAME)</w:t>
      </w:r>
      <w:r w:rsidRPr="00FC68A9">
        <w:rPr>
          <w:rFonts w:ascii="Arial" w:hAnsi="Arial" w:cs="Arial"/>
          <w:sz w:val="24"/>
          <w:szCs w:val="24"/>
        </w:rPr>
        <w:t xml:space="preserve"> children</w:t>
      </w:r>
      <w:r w:rsidR="002512DB" w:rsidRPr="00FC68A9">
        <w:rPr>
          <w:rFonts w:ascii="Arial" w:hAnsi="Arial" w:cs="Arial"/>
          <w:sz w:val="24"/>
          <w:szCs w:val="24"/>
        </w:rPr>
        <w:t xml:space="preserve"> in the system</w:t>
      </w:r>
      <w:r w:rsidRPr="00FC68A9">
        <w:rPr>
          <w:rFonts w:ascii="Arial" w:hAnsi="Arial" w:cs="Arial"/>
          <w:sz w:val="24"/>
          <w:szCs w:val="24"/>
        </w:rPr>
        <w:t xml:space="preserve"> and to take into account particular factors arising in the </w:t>
      </w:r>
      <w:r w:rsidR="000729FE">
        <w:rPr>
          <w:rFonts w:ascii="Arial" w:hAnsi="Arial" w:cs="Arial"/>
          <w:sz w:val="24"/>
          <w:szCs w:val="24"/>
        </w:rPr>
        <w:t>cases involving</w:t>
      </w:r>
      <w:r w:rsidRPr="00FC68A9">
        <w:rPr>
          <w:rFonts w:ascii="Arial" w:hAnsi="Arial" w:cs="Arial"/>
          <w:sz w:val="24"/>
          <w:szCs w:val="24"/>
        </w:rPr>
        <w:t xml:space="preserve"> </w:t>
      </w:r>
      <w:r w:rsidR="00BD2F1F">
        <w:rPr>
          <w:rFonts w:ascii="Arial" w:hAnsi="Arial" w:cs="Arial"/>
          <w:sz w:val="24"/>
          <w:szCs w:val="24"/>
        </w:rPr>
        <w:t xml:space="preserve">children </w:t>
      </w:r>
      <w:r w:rsidRPr="00FC68A9">
        <w:rPr>
          <w:rFonts w:ascii="Arial" w:hAnsi="Arial" w:cs="Arial"/>
          <w:sz w:val="24"/>
          <w:szCs w:val="24"/>
        </w:rPr>
        <w:t>from these groups.</w:t>
      </w:r>
    </w:p>
    <w:p w14:paraId="08780069" w14:textId="591044E7" w:rsidR="00B97395" w:rsidRPr="00FC68A9" w:rsidRDefault="00B97395" w:rsidP="00E26C0B">
      <w:pPr>
        <w:rPr>
          <w:rFonts w:ascii="Arial" w:hAnsi="Arial" w:cs="Arial"/>
          <w:b/>
          <w:color w:val="2F5496" w:themeColor="accent5" w:themeShade="BF"/>
          <w:sz w:val="24"/>
          <w:szCs w:val="24"/>
        </w:rPr>
      </w:pPr>
      <w:r w:rsidRPr="00FC68A9">
        <w:rPr>
          <w:rFonts w:ascii="Arial" w:hAnsi="Arial" w:cs="Arial"/>
          <w:b/>
          <w:color w:val="2F5496" w:themeColor="accent5" w:themeShade="BF"/>
          <w:sz w:val="24"/>
          <w:szCs w:val="24"/>
        </w:rPr>
        <w:t>Gypsy, Traveller and Roma (GTR)</w:t>
      </w:r>
      <w:r w:rsidR="0011539F" w:rsidRPr="00FC68A9">
        <w:rPr>
          <w:rStyle w:val="EndnoteReference"/>
          <w:rFonts w:ascii="Arial" w:hAnsi="Arial" w:cs="Arial"/>
          <w:b/>
          <w:color w:val="2F5496" w:themeColor="accent5" w:themeShade="BF"/>
          <w:sz w:val="24"/>
          <w:szCs w:val="24"/>
        </w:rPr>
        <w:endnoteReference w:id="1"/>
      </w:r>
      <w:r w:rsidR="00E27233">
        <w:rPr>
          <w:rFonts w:ascii="Arial" w:hAnsi="Arial" w:cs="Arial"/>
          <w:b/>
          <w:color w:val="2F5496" w:themeColor="accent5" w:themeShade="BF"/>
          <w:sz w:val="24"/>
          <w:szCs w:val="24"/>
        </w:rPr>
        <w:t xml:space="preserve"> people are distinct ethnic groups yet they </w:t>
      </w:r>
      <w:r w:rsidRPr="00FC68A9">
        <w:rPr>
          <w:rFonts w:ascii="Arial" w:hAnsi="Arial" w:cs="Arial"/>
          <w:b/>
          <w:color w:val="2F5496" w:themeColor="accent5" w:themeShade="BF"/>
          <w:sz w:val="24"/>
          <w:szCs w:val="24"/>
        </w:rPr>
        <w:t xml:space="preserve">rarely receive the same recognition as other BAME </w:t>
      </w:r>
      <w:r w:rsidR="00573EFE">
        <w:rPr>
          <w:rFonts w:ascii="Arial" w:hAnsi="Arial" w:cs="Arial"/>
          <w:b/>
          <w:color w:val="2F5496" w:themeColor="accent5" w:themeShade="BF"/>
          <w:sz w:val="24"/>
          <w:szCs w:val="24"/>
        </w:rPr>
        <w:t>communities</w:t>
      </w:r>
      <w:r w:rsidR="00D67186" w:rsidRPr="00FC68A9">
        <w:rPr>
          <w:rFonts w:ascii="Arial" w:hAnsi="Arial" w:cs="Arial"/>
          <w:b/>
          <w:color w:val="2F5496" w:themeColor="accent5" w:themeShade="BF"/>
          <w:sz w:val="24"/>
          <w:szCs w:val="24"/>
        </w:rPr>
        <w:t>,</w:t>
      </w:r>
      <w:r w:rsidRPr="00FC68A9">
        <w:rPr>
          <w:rFonts w:ascii="Arial" w:hAnsi="Arial" w:cs="Arial"/>
          <w:b/>
          <w:color w:val="2F5496" w:themeColor="accent5" w:themeShade="BF"/>
          <w:sz w:val="24"/>
          <w:szCs w:val="24"/>
        </w:rPr>
        <w:t xml:space="preserve"> </w:t>
      </w:r>
      <w:r w:rsidR="000729FE">
        <w:rPr>
          <w:rFonts w:ascii="Arial" w:hAnsi="Arial" w:cs="Arial"/>
          <w:b/>
          <w:color w:val="2F5496" w:themeColor="accent5" w:themeShade="BF"/>
          <w:sz w:val="24"/>
          <w:szCs w:val="24"/>
        </w:rPr>
        <w:t xml:space="preserve">notwithstanding </w:t>
      </w:r>
      <w:r w:rsidR="00D67186" w:rsidRPr="00FC68A9">
        <w:rPr>
          <w:rFonts w:ascii="Arial" w:hAnsi="Arial" w:cs="Arial"/>
          <w:b/>
          <w:color w:val="2F5496" w:themeColor="accent5" w:themeShade="BF"/>
          <w:sz w:val="24"/>
          <w:szCs w:val="24"/>
        </w:rPr>
        <w:t xml:space="preserve">data </w:t>
      </w:r>
      <w:r w:rsidR="000729FE">
        <w:rPr>
          <w:rFonts w:ascii="Arial" w:hAnsi="Arial" w:cs="Arial"/>
          <w:b/>
          <w:color w:val="2F5496" w:themeColor="accent5" w:themeShade="BF"/>
          <w:sz w:val="24"/>
          <w:szCs w:val="24"/>
        </w:rPr>
        <w:t xml:space="preserve">that </w:t>
      </w:r>
      <w:r w:rsidR="00D67186" w:rsidRPr="00FC68A9">
        <w:rPr>
          <w:rFonts w:ascii="Arial" w:hAnsi="Arial" w:cs="Arial"/>
          <w:b/>
          <w:color w:val="2F5496" w:themeColor="accent5" w:themeShade="BF"/>
          <w:sz w:val="24"/>
          <w:szCs w:val="24"/>
        </w:rPr>
        <w:t>show</w:t>
      </w:r>
      <w:r w:rsidR="000729FE">
        <w:rPr>
          <w:rFonts w:ascii="Arial" w:hAnsi="Arial" w:cs="Arial"/>
          <w:b/>
          <w:color w:val="2F5496" w:themeColor="accent5" w:themeShade="BF"/>
          <w:sz w:val="24"/>
          <w:szCs w:val="24"/>
        </w:rPr>
        <w:t>s</w:t>
      </w:r>
      <w:r w:rsidRPr="00FC68A9">
        <w:rPr>
          <w:rFonts w:ascii="Arial" w:hAnsi="Arial" w:cs="Arial"/>
          <w:b/>
          <w:color w:val="2F5496" w:themeColor="accent5" w:themeShade="BF"/>
          <w:sz w:val="24"/>
          <w:szCs w:val="24"/>
        </w:rPr>
        <w:t xml:space="preserve"> they experience multiple i</w:t>
      </w:r>
      <w:r w:rsidR="000575A5" w:rsidRPr="00FC68A9">
        <w:rPr>
          <w:rFonts w:ascii="Arial" w:hAnsi="Arial" w:cs="Arial"/>
          <w:b/>
          <w:color w:val="2F5496" w:themeColor="accent5" w:themeShade="BF"/>
          <w:sz w:val="24"/>
          <w:szCs w:val="24"/>
        </w:rPr>
        <w:t>nequalities in society.</w:t>
      </w:r>
      <w:r w:rsidR="000729FE">
        <w:rPr>
          <w:rFonts w:ascii="Arial" w:hAnsi="Arial" w:cs="Arial"/>
          <w:b/>
          <w:color w:val="2F5496" w:themeColor="accent5" w:themeShade="BF"/>
          <w:sz w:val="24"/>
          <w:szCs w:val="24"/>
        </w:rPr>
        <w:t xml:space="preserve"> The implementation of the new guidelines offers an oppo</w:t>
      </w:r>
      <w:r w:rsidR="007225D5">
        <w:rPr>
          <w:rFonts w:ascii="Arial" w:hAnsi="Arial" w:cs="Arial"/>
          <w:b/>
          <w:color w:val="2F5496" w:themeColor="accent5" w:themeShade="BF"/>
          <w:sz w:val="24"/>
          <w:szCs w:val="24"/>
        </w:rPr>
        <w:t>rtunity for meaningful change.</w:t>
      </w:r>
    </w:p>
    <w:p w14:paraId="7EB460A2" w14:textId="3186A7C9" w:rsidR="002C4C51" w:rsidRPr="00FC68A9" w:rsidRDefault="007D2238" w:rsidP="00E26C0B">
      <w:pPr>
        <w:rPr>
          <w:rFonts w:ascii="Arial" w:hAnsi="Arial" w:cs="Arial"/>
          <w:sz w:val="24"/>
          <w:szCs w:val="24"/>
        </w:rPr>
      </w:pPr>
      <w:r w:rsidRPr="00FC68A9">
        <w:rPr>
          <w:rFonts w:ascii="Arial" w:hAnsi="Arial" w:cs="Arial"/>
          <w:iCs/>
          <w:noProof/>
          <w:sz w:val="24"/>
          <w:szCs w:val="24"/>
          <w:lang w:eastAsia="en-GB"/>
        </w:rPr>
        <mc:AlternateContent>
          <mc:Choice Requires="wps">
            <w:drawing>
              <wp:anchor distT="182880" distB="182880" distL="182880" distR="182880" simplePos="0" relativeHeight="251659264" behindDoc="0" locked="0" layoutInCell="1" allowOverlap="1" wp14:anchorId="15321841" wp14:editId="08991468">
                <wp:simplePos x="0" y="0"/>
                <wp:positionH relativeFrom="margin">
                  <wp:posOffset>2300605</wp:posOffset>
                </wp:positionH>
                <wp:positionV relativeFrom="margin">
                  <wp:posOffset>3092450</wp:posOffset>
                </wp:positionV>
                <wp:extent cx="4295775" cy="2276475"/>
                <wp:effectExtent l="0" t="0" r="9525" b="9525"/>
                <wp:wrapSquare wrapText="bothSides"/>
                <wp:docPr id="117" name="Rectangle 117"/>
                <wp:cNvGraphicFramePr/>
                <a:graphic xmlns:a="http://schemas.openxmlformats.org/drawingml/2006/main">
                  <a:graphicData uri="http://schemas.microsoft.com/office/word/2010/wordprocessingShape">
                    <wps:wsp>
                      <wps:cNvSpPr/>
                      <wps:spPr>
                        <a:xfrm>
                          <a:off x="0" y="0"/>
                          <a:ext cx="4295775" cy="2276475"/>
                        </a:xfrm>
                        <a:prstGeom prst="rect">
                          <a:avLst/>
                        </a:prstGeom>
                        <a:gradFill flip="none" rotWithShape="1">
                          <a:gsLst>
                            <a:gs pos="100000">
                              <a:schemeClr val="accent1"/>
                            </a:gs>
                            <a:gs pos="48000">
                              <a:schemeClr val="dk2">
                                <a:tint val="98000"/>
                                <a:satMod val="130000"/>
                                <a:shade val="90000"/>
                                <a:lumMod val="103000"/>
                              </a:schemeClr>
                            </a:gs>
                            <a:gs pos="28000">
                              <a:schemeClr val="dk2">
                                <a:shade val="63000"/>
                                <a:satMod val="120000"/>
                              </a:schemeClr>
                            </a:gs>
                          </a:gsLst>
                          <a:lin ang="18900000" scaled="1"/>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B0FFFB0" w14:textId="77777777" w:rsidR="000729FE" w:rsidRPr="002969AE" w:rsidRDefault="000729FE" w:rsidP="007D2238">
                            <w:pPr>
                              <w:ind w:left="142"/>
                              <w:rPr>
                                <w:rFonts w:ascii="Arial" w:hAnsi="Arial" w:cs="Arial"/>
                              </w:rPr>
                            </w:pPr>
                            <w:r>
                              <w:rPr>
                                <w:rFonts w:ascii="Arial" w:hAnsi="Arial" w:cs="Arial"/>
                                <w:iCs/>
                              </w:rPr>
                              <w:t>‘</w:t>
                            </w:r>
                            <w:r w:rsidRPr="002969AE">
                              <w:rPr>
                                <w:rFonts w:ascii="Arial" w:hAnsi="Arial" w:cs="Arial"/>
                                <w:iCs/>
                              </w:rPr>
                              <w:t xml:space="preserve">Both STCs and YOIs continued to hold a </w:t>
                            </w:r>
                            <w:r w:rsidRPr="003A213A">
                              <w:rPr>
                                <w:rFonts w:ascii="Arial" w:hAnsi="Arial" w:cs="Arial"/>
                                <w:b/>
                                <w:iCs/>
                              </w:rPr>
                              <w:t>hugely disproportionate</w:t>
                            </w:r>
                            <w:r w:rsidRPr="002969AE">
                              <w:rPr>
                                <w:rFonts w:ascii="Arial" w:hAnsi="Arial" w:cs="Arial"/>
                                <w:iCs/>
                              </w:rPr>
                              <w:t xml:space="preserve"> number of children who described themselves as being from a Traveller or Gypsy background…. </w:t>
                            </w:r>
                            <w:r w:rsidRPr="00994265">
                              <w:rPr>
                                <w:rFonts w:ascii="Arial" w:hAnsi="Arial" w:cs="Arial"/>
                                <w:b/>
                                <w:iCs/>
                              </w:rPr>
                              <w:t>a hundred times greater</w:t>
                            </w:r>
                            <w:r w:rsidRPr="002969AE">
                              <w:rPr>
                                <w:rFonts w:ascii="Arial" w:hAnsi="Arial" w:cs="Arial"/>
                                <w:iCs/>
                              </w:rPr>
                              <w:t xml:space="preserve"> than the 0.1% which is the estimated proportion in the population as a whole. </w:t>
                            </w:r>
                          </w:p>
                          <w:p w14:paraId="3FD0DD00" w14:textId="77777777" w:rsidR="000729FE" w:rsidRDefault="000729FE" w:rsidP="007D2238">
                            <w:pPr>
                              <w:ind w:left="142"/>
                              <w:rPr>
                                <w:rFonts w:ascii="Arial" w:hAnsi="Arial" w:cs="Arial"/>
                                <w:iCs/>
                              </w:rPr>
                            </w:pPr>
                            <w:r w:rsidRPr="002969AE">
                              <w:rPr>
                                <w:rFonts w:ascii="Arial" w:hAnsi="Arial" w:cs="Arial"/>
                                <w:iCs/>
                              </w:rPr>
                              <w:t xml:space="preserve">We have repeatedly raised our concerns about this issue </w:t>
                            </w:r>
                            <w:r w:rsidRPr="00994265">
                              <w:rPr>
                                <w:rFonts w:ascii="Arial" w:hAnsi="Arial" w:cs="Arial"/>
                                <w:b/>
                                <w:iCs/>
                              </w:rPr>
                              <w:t>– with any other group such huge disproportionality would have led to more formal inquiry and investigation into what part of their backgrounds or interaction with the criminal justice system had led to this situation</w:t>
                            </w:r>
                            <w:r w:rsidRPr="002969AE">
                              <w:rPr>
                                <w:rFonts w:ascii="Arial" w:hAnsi="Arial" w:cs="Arial"/>
                                <w:iCs/>
                              </w:rPr>
                              <w:t>.</w:t>
                            </w:r>
                            <w:r>
                              <w:rPr>
                                <w:rFonts w:ascii="Arial" w:hAnsi="Arial" w:cs="Arial"/>
                                <w:iCs/>
                              </w:rPr>
                              <w:t>’</w:t>
                            </w:r>
                          </w:p>
                          <w:p w14:paraId="4ABB2F94" w14:textId="77777777" w:rsidR="000729FE" w:rsidRPr="000575A5" w:rsidRDefault="000729FE" w:rsidP="007D2238">
                            <w:pPr>
                              <w:ind w:left="142"/>
                              <w:jc w:val="right"/>
                              <w:rPr>
                                <w:rFonts w:ascii="Arial" w:hAnsi="Arial" w:cs="Arial"/>
                                <w:sz w:val="18"/>
                                <w:szCs w:val="18"/>
                              </w:rPr>
                            </w:pPr>
                            <w:r w:rsidRPr="000575A5">
                              <w:rPr>
                                <w:rFonts w:ascii="Arial" w:hAnsi="Arial" w:cs="Arial"/>
                                <w:sz w:val="18"/>
                                <w:szCs w:val="18"/>
                              </w:rPr>
                              <w:t>Nick Hardwick, former HM Chief Inspector of Prisons, 2015</w:t>
                            </w:r>
                          </w:p>
                          <w:p w14:paraId="0A1D0DCC" w14:textId="77777777" w:rsidR="000729FE" w:rsidRDefault="000729FE" w:rsidP="007D2238">
                            <w:pPr>
                              <w:ind w:left="142"/>
                              <w:rPr>
                                <w:caps/>
                                <w:sz w:val="24"/>
                                <w:szCs w:val="28"/>
                              </w:rPr>
                            </w:pPr>
                          </w:p>
                        </w:txbxContent>
                      </wps:txbx>
                      <wps:bodyPr rot="0" spcFirstLastPara="0" vertOverflow="overflow" horzOverflow="overflow" vert="horz" wrap="square" lIns="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1841" id="Rectangle 117" o:spid="_x0000_s1026" style="position:absolute;margin-left:181.15pt;margin-top:243.5pt;width:338.25pt;height:179.25pt;z-index:25165926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" fillcolor="#2a3442 [2018]" stroked="f" strokeweight="1pt">
                <v:fill color2="#5b9bd5 [3204]" rotate="t" angle="135" colors="0 #334258;18350f #334258;31457f #485972" focus="100%" type="gradient"/>
                <v:textbox inset="0,3mm,3mm,3mm">
                  <w:txbxContent>
                    <w:p w14:paraId="4B0FFFB0" w14:textId="77777777" w:rsidR="000729FE" w:rsidRPr="002969AE" w:rsidRDefault="000729FE" w:rsidP="007D2238">
                      <w:pPr>
                        <w:ind w:left="142"/>
                        <w:rPr>
                          <w:rFonts w:ascii="Arial" w:hAnsi="Arial" w:cs="Arial"/>
                        </w:rPr>
                      </w:pPr>
                      <w:r>
                        <w:rPr>
                          <w:rFonts w:ascii="Arial" w:hAnsi="Arial" w:cs="Arial"/>
                          <w:iCs/>
                        </w:rPr>
                        <w:t>‘</w:t>
                      </w:r>
                      <w:r w:rsidRPr="002969AE">
                        <w:rPr>
                          <w:rFonts w:ascii="Arial" w:hAnsi="Arial" w:cs="Arial"/>
                          <w:iCs/>
                        </w:rPr>
                        <w:t xml:space="preserve">Both STCs and YOIs continued to hold a </w:t>
                      </w:r>
                      <w:r w:rsidRPr="003A213A">
                        <w:rPr>
                          <w:rFonts w:ascii="Arial" w:hAnsi="Arial" w:cs="Arial"/>
                          <w:b/>
                          <w:iCs/>
                        </w:rPr>
                        <w:t>hugely disproportionate</w:t>
                      </w:r>
                      <w:r w:rsidRPr="002969AE">
                        <w:rPr>
                          <w:rFonts w:ascii="Arial" w:hAnsi="Arial" w:cs="Arial"/>
                          <w:iCs/>
                        </w:rPr>
                        <w:t xml:space="preserve"> number of children who described themselves as being from a Traveller or Gypsy background…. </w:t>
                      </w:r>
                      <w:r w:rsidRPr="00994265">
                        <w:rPr>
                          <w:rFonts w:ascii="Arial" w:hAnsi="Arial" w:cs="Arial"/>
                          <w:b/>
                          <w:iCs/>
                        </w:rPr>
                        <w:t>a hundred times greater</w:t>
                      </w:r>
                      <w:r w:rsidRPr="002969AE">
                        <w:rPr>
                          <w:rFonts w:ascii="Arial" w:hAnsi="Arial" w:cs="Arial"/>
                          <w:iCs/>
                        </w:rPr>
                        <w:t xml:space="preserve"> than the 0.1% which is the estimated proportion in the population as a whole. </w:t>
                      </w:r>
                    </w:p>
                    <w:p w14:paraId="3FD0DD00" w14:textId="77777777" w:rsidR="000729FE" w:rsidRDefault="000729FE" w:rsidP="007D2238">
                      <w:pPr>
                        <w:ind w:left="142"/>
                        <w:rPr>
                          <w:rFonts w:ascii="Arial" w:hAnsi="Arial" w:cs="Arial"/>
                          <w:iCs/>
                        </w:rPr>
                      </w:pPr>
                      <w:r w:rsidRPr="002969AE">
                        <w:rPr>
                          <w:rFonts w:ascii="Arial" w:hAnsi="Arial" w:cs="Arial"/>
                          <w:iCs/>
                        </w:rPr>
                        <w:t xml:space="preserve">We have repeatedly raised our concerns about this issue </w:t>
                      </w:r>
                      <w:r w:rsidRPr="00994265">
                        <w:rPr>
                          <w:rFonts w:ascii="Arial" w:hAnsi="Arial" w:cs="Arial"/>
                          <w:b/>
                          <w:iCs/>
                        </w:rPr>
                        <w:t>– with any other group such huge disproportionality would have led to more formal inquiry and investigation into what part of their backgrounds or interaction with the criminal justice system had led to this situation</w:t>
                      </w:r>
                      <w:r w:rsidRPr="002969AE">
                        <w:rPr>
                          <w:rFonts w:ascii="Arial" w:hAnsi="Arial" w:cs="Arial"/>
                          <w:iCs/>
                        </w:rPr>
                        <w:t>.</w:t>
                      </w:r>
                      <w:r>
                        <w:rPr>
                          <w:rFonts w:ascii="Arial" w:hAnsi="Arial" w:cs="Arial"/>
                          <w:iCs/>
                        </w:rPr>
                        <w:t>’</w:t>
                      </w:r>
                    </w:p>
                    <w:p w14:paraId="4ABB2F94" w14:textId="77777777" w:rsidR="000729FE" w:rsidRPr="000575A5" w:rsidRDefault="000729FE" w:rsidP="007D2238">
                      <w:pPr>
                        <w:ind w:left="142"/>
                        <w:jc w:val="right"/>
                        <w:rPr>
                          <w:rFonts w:ascii="Arial" w:hAnsi="Arial" w:cs="Arial"/>
                          <w:sz w:val="18"/>
                          <w:szCs w:val="18"/>
                        </w:rPr>
                      </w:pPr>
                      <w:r w:rsidRPr="000575A5">
                        <w:rPr>
                          <w:rFonts w:ascii="Arial" w:hAnsi="Arial" w:cs="Arial"/>
                          <w:sz w:val="18"/>
                          <w:szCs w:val="18"/>
                        </w:rPr>
                        <w:t>Nick Hardwick, former HM Chief Inspector of Prisons, 2015</w:t>
                      </w:r>
                    </w:p>
                    <w:p w14:paraId="0A1D0DCC" w14:textId="77777777" w:rsidR="000729FE" w:rsidRDefault="000729FE" w:rsidP="007D2238">
                      <w:pPr>
                        <w:ind w:left="142"/>
                        <w:rPr>
                          <w:caps/>
                          <w:sz w:val="24"/>
                          <w:szCs w:val="28"/>
                        </w:rPr>
                      </w:pPr>
                    </w:p>
                  </w:txbxContent>
                </v:textbox>
                <w10:wrap type="square" anchorx="margin" anchory="margin"/>
              </v:rect>
            </w:pict>
          </mc:Fallback>
        </mc:AlternateContent>
      </w:r>
      <w:r w:rsidR="009000F6" w:rsidRPr="00FC68A9">
        <w:rPr>
          <w:rFonts w:ascii="Arial" w:hAnsi="Arial" w:cs="Arial"/>
          <w:sz w:val="24"/>
          <w:szCs w:val="24"/>
        </w:rPr>
        <w:t>Compared to the general population, GTR people</w:t>
      </w:r>
      <w:r w:rsidR="000729FE">
        <w:rPr>
          <w:rFonts w:ascii="Arial" w:hAnsi="Arial" w:cs="Arial"/>
          <w:sz w:val="24"/>
          <w:szCs w:val="24"/>
        </w:rPr>
        <w:t>, including children,</w:t>
      </w:r>
      <w:r w:rsidR="009000F6" w:rsidRPr="00FC68A9">
        <w:rPr>
          <w:rFonts w:ascii="Arial" w:hAnsi="Arial" w:cs="Arial"/>
          <w:sz w:val="24"/>
          <w:szCs w:val="24"/>
        </w:rPr>
        <w:t xml:space="preserve"> </w:t>
      </w:r>
      <w:r w:rsidR="00E37756" w:rsidRPr="00FC68A9">
        <w:rPr>
          <w:rFonts w:ascii="Arial" w:hAnsi="Arial" w:cs="Arial"/>
          <w:sz w:val="24"/>
          <w:szCs w:val="24"/>
        </w:rPr>
        <w:t xml:space="preserve">are </w:t>
      </w:r>
      <w:r w:rsidR="009000F6" w:rsidRPr="00FC68A9">
        <w:rPr>
          <w:rFonts w:ascii="Arial" w:hAnsi="Arial" w:cs="Arial"/>
          <w:sz w:val="24"/>
          <w:szCs w:val="24"/>
        </w:rPr>
        <w:t xml:space="preserve">more likely to suffer mental and physical ill health and substance misuse issues.  They are at greater risk of infant mortality, maternal mortality, </w:t>
      </w:r>
      <w:r w:rsidR="00683739" w:rsidRPr="00FC68A9">
        <w:rPr>
          <w:rFonts w:ascii="Arial" w:hAnsi="Arial" w:cs="Arial"/>
          <w:sz w:val="24"/>
          <w:szCs w:val="24"/>
        </w:rPr>
        <w:t>and suicide</w:t>
      </w:r>
      <w:r w:rsidR="009000F6" w:rsidRPr="00FC68A9">
        <w:rPr>
          <w:rFonts w:ascii="Arial" w:hAnsi="Arial" w:cs="Arial"/>
          <w:sz w:val="24"/>
          <w:szCs w:val="24"/>
        </w:rPr>
        <w:t xml:space="preserve">.  </w:t>
      </w:r>
      <w:r w:rsidR="00BC2222" w:rsidRPr="00FC68A9">
        <w:rPr>
          <w:rFonts w:ascii="Arial" w:hAnsi="Arial" w:cs="Arial"/>
          <w:sz w:val="24"/>
          <w:szCs w:val="24"/>
        </w:rPr>
        <w:t>At school, they are more likely to face bullying or exclusion, and less likely to</w:t>
      </w:r>
      <w:r w:rsidR="00D67186" w:rsidRPr="00FC68A9">
        <w:rPr>
          <w:rFonts w:ascii="Arial" w:hAnsi="Arial" w:cs="Arial"/>
          <w:sz w:val="24"/>
          <w:szCs w:val="24"/>
        </w:rPr>
        <w:t xml:space="preserve"> attain</w:t>
      </w:r>
      <w:r w:rsidR="00BC2222" w:rsidRPr="00FC68A9">
        <w:rPr>
          <w:rFonts w:ascii="Arial" w:hAnsi="Arial" w:cs="Arial"/>
          <w:sz w:val="24"/>
          <w:szCs w:val="24"/>
        </w:rPr>
        <w:t xml:space="preserve"> qualifications.  </w:t>
      </w:r>
      <w:r w:rsidR="009000F6" w:rsidRPr="00FC68A9">
        <w:rPr>
          <w:rFonts w:ascii="Arial" w:hAnsi="Arial" w:cs="Arial"/>
          <w:sz w:val="24"/>
          <w:szCs w:val="24"/>
        </w:rPr>
        <w:t xml:space="preserve">They </w:t>
      </w:r>
      <w:r w:rsidR="00BC2222" w:rsidRPr="00FC68A9">
        <w:rPr>
          <w:rFonts w:ascii="Arial" w:hAnsi="Arial" w:cs="Arial"/>
          <w:sz w:val="24"/>
          <w:szCs w:val="24"/>
        </w:rPr>
        <w:t xml:space="preserve">encounter </w:t>
      </w:r>
      <w:r w:rsidR="009000F6" w:rsidRPr="00FC68A9">
        <w:rPr>
          <w:rFonts w:ascii="Arial" w:hAnsi="Arial" w:cs="Arial"/>
          <w:sz w:val="24"/>
          <w:szCs w:val="24"/>
        </w:rPr>
        <w:t xml:space="preserve">discrimination </w:t>
      </w:r>
      <w:r w:rsidR="003455A0" w:rsidRPr="00FC68A9">
        <w:rPr>
          <w:rFonts w:ascii="Arial" w:hAnsi="Arial" w:cs="Arial"/>
          <w:sz w:val="24"/>
          <w:szCs w:val="24"/>
        </w:rPr>
        <w:t xml:space="preserve">throughout their lives </w:t>
      </w:r>
      <w:r w:rsidR="009000F6" w:rsidRPr="00FC68A9">
        <w:rPr>
          <w:rFonts w:ascii="Arial" w:hAnsi="Arial" w:cs="Arial"/>
          <w:sz w:val="24"/>
          <w:szCs w:val="24"/>
        </w:rPr>
        <w:t>and</w:t>
      </w:r>
      <w:r w:rsidR="00BC2222" w:rsidRPr="00FC68A9">
        <w:rPr>
          <w:rFonts w:ascii="Arial" w:hAnsi="Arial" w:cs="Arial"/>
          <w:sz w:val="24"/>
          <w:szCs w:val="24"/>
        </w:rPr>
        <w:t>,</w:t>
      </w:r>
      <w:r w:rsidR="009000F6" w:rsidRPr="00FC68A9">
        <w:rPr>
          <w:rFonts w:ascii="Arial" w:hAnsi="Arial" w:cs="Arial"/>
          <w:sz w:val="24"/>
          <w:szCs w:val="24"/>
        </w:rPr>
        <w:t xml:space="preserve"> </w:t>
      </w:r>
      <w:r w:rsidR="00BC2222" w:rsidRPr="00FC68A9">
        <w:rPr>
          <w:rFonts w:ascii="Arial" w:hAnsi="Arial" w:cs="Arial"/>
          <w:sz w:val="24"/>
          <w:szCs w:val="24"/>
        </w:rPr>
        <w:t>more often than not, their experiences of authority are negative</w:t>
      </w:r>
      <w:r w:rsidR="00D47580" w:rsidRPr="00FC68A9">
        <w:rPr>
          <w:rFonts w:ascii="Arial" w:hAnsi="Arial" w:cs="Arial"/>
          <w:sz w:val="24"/>
          <w:szCs w:val="24"/>
        </w:rPr>
        <w:t xml:space="preserve"> ones</w:t>
      </w:r>
      <w:r w:rsidR="00BC2222" w:rsidRPr="00FC68A9">
        <w:rPr>
          <w:rFonts w:ascii="Arial" w:hAnsi="Arial" w:cs="Arial"/>
          <w:sz w:val="24"/>
          <w:szCs w:val="24"/>
        </w:rPr>
        <w:t>.</w:t>
      </w:r>
    </w:p>
    <w:p w14:paraId="68EC124C" w14:textId="5A8B6AA2" w:rsidR="008821F9" w:rsidRPr="00FC68A9" w:rsidRDefault="00BC2222" w:rsidP="00E26C0B">
      <w:pPr>
        <w:rPr>
          <w:rFonts w:ascii="Arial" w:hAnsi="Arial" w:cs="Arial"/>
          <w:sz w:val="24"/>
          <w:szCs w:val="24"/>
        </w:rPr>
      </w:pPr>
      <w:r w:rsidRPr="00FC68A9">
        <w:rPr>
          <w:rFonts w:ascii="Arial" w:hAnsi="Arial" w:cs="Arial"/>
          <w:sz w:val="24"/>
          <w:szCs w:val="24"/>
        </w:rPr>
        <w:t xml:space="preserve">Against this backdrop, it is unsurprising that </w:t>
      </w:r>
      <w:r w:rsidR="00E26F0A" w:rsidRPr="00FC68A9">
        <w:rPr>
          <w:rFonts w:ascii="Arial" w:hAnsi="Arial" w:cs="Arial"/>
          <w:sz w:val="24"/>
          <w:szCs w:val="24"/>
        </w:rPr>
        <w:t>that GTR children</w:t>
      </w:r>
      <w:r w:rsidRPr="00FC68A9">
        <w:rPr>
          <w:rFonts w:ascii="Arial" w:hAnsi="Arial" w:cs="Arial"/>
          <w:sz w:val="24"/>
          <w:szCs w:val="24"/>
        </w:rPr>
        <w:t xml:space="preserve"> are overrepresented </w:t>
      </w:r>
      <w:r w:rsidR="00E26F0A" w:rsidRPr="00FC68A9">
        <w:rPr>
          <w:rFonts w:ascii="Arial" w:hAnsi="Arial" w:cs="Arial"/>
          <w:sz w:val="24"/>
          <w:szCs w:val="24"/>
        </w:rPr>
        <w:t>in the youth justice system</w:t>
      </w:r>
      <w:r w:rsidR="00912AEE" w:rsidRPr="00FC68A9">
        <w:rPr>
          <w:rFonts w:ascii="Arial" w:hAnsi="Arial" w:cs="Arial"/>
          <w:sz w:val="24"/>
          <w:szCs w:val="24"/>
        </w:rPr>
        <w:t>.</w:t>
      </w:r>
      <w:r w:rsidR="00E26F0A" w:rsidRPr="00FC68A9">
        <w:rPr>
          <w:rFonts w:ascii="Arial" w:hAnsi="Arial" w:cs="Arial"/>
          <w:sz w:val="24"/>
          <w:szCs w:val="24"/>
        </w:rPr>
        <w:t xml:space="preserve">  </w:t>
      </w:r>
      <w:r w:rsidR="00E26C0B" w:rsidRPr="00FC68A9">
        <w:rPr>
          <w:rFonts w:ascii="Arial" w:hAnsi="Arial" w:cs="Arial"/>
          <w:sz w:val="24"/>
          <w:szCs w:val="24"/>
        </w:rPr>
        <w:t xml:space="preserve">Despite </w:t>
      </w:r>
      <w:r w:rsidR="002559ED" w:rsidRPr="00FC68A9">
        <w:rPr>
          <w:rFonts w:ascii="Arial" w:hAnsi="Arial" w:cs="Arial"/>
          <w:sz w:val="24"/>
          <w:szCs w:val="24"/>
        </w:rPr>
        <w:t xml:space="preserve">just </w:t>
      </w:r>
      <w:r w:rsidR="002559ED" w:rsidRPr="00FC68A9">
        <w:rPr>
          <w:rFonts w:ascii="Arial" w:hAnsi="Arial" w:cs="Arial"/>
          <w:b/>
          <w:color w:val="2F5496" w:themeColor="accent5" w:themeShade="BF"/>
          <w:sz w:val="24"/>
          <w:szCs w:val="24"/>
        </w:rPr>
        <w:t>0.1%</w:t>
      </w:r>
      <w:r w:rsidR="002559ED" w:rsidRPr="00FC68A9">
        <w:rPr>
          <w:rFonts w:ascii="Arial" w:hAnsi="Arial" w:cs="Arial"/>
          <w:color w:val="2F5496" w:themeColor="accent5" w:themeShade="BF"/>
          <w:sz w:val="24"/>
          <w:szCs w:val="24"/>
        </w:rPr>
        <w:t xml:space="preserve"> </w:t>
      </w:r>
      <w:r w:rsidR="002559ED" w:rsidRPr="00FC68A9">
        <w:rPr>
          <w:rFonts w:ascii="Arial" w:hAnsi="Arial" w:cs="Arial"/>
          <w:sz w:val="24"/>
          <w:szCs w:val="24"/>
        </w:rPr>
        <w:t>of the population of England and Wales identifying themselves as Gypsy or Irish Traveller</w:t>
      </w:r>
      <w:r w:rsidR="002559ED" w:rsidRPr="00FC68A9">
        <w:rPr>
          <w:rStyle w:val="EndnoteReference"/>
          <w:rFonts w:ascii="Arial" w:hAnsi="Arial" w:cs="Arial"/>
          <w:sz w:val="24"/>
          <w:szCs w:val="24"/>
        </w:rPr>
        <w:endnoteReference w:id="2"/>
      </w:r>
      <w:r w:rsidR="008821F9" w:rsidRPr="00FC68A9">
        <w:rPr>
          <w:rFonts w:ascii="Arial" w:hAnsi="Arial" w:cs="Arial"/>
          <w:sz w:val="24"/>
          <w:szCs w:val="24"/>
        </w:rPr>
        <w:t>,</w:t>
      </w:r>
      <w:r w:rsidR="002559ED" w:rsidRPr="00FC68A9">
        <w:rPr>
          <w:rFonts w:ascii="Arial" w:hAnsi="Arial" w:cs="Arial"/>
          <w:sz w:val="24"/>
          <w:szCs w:val="24"/>
        </w:rPr>
        <w:t xml:space="preserve"> </w:t>
      </w:r>
      <w:r w:rsidR="00D47580" w:rsidRPr="00FC68A9">
        <w:rPr>
          <w:rFonts w:ascii="Arial" w:hAnsi="Arial" w:cs="Arial"/>
          <w:sz w:val="24"/>
          <w:szCs w:val="24"/>
        </w:rPr>
        <w:t>their</w:t>
      </w:r>
      <w:r w:rsidR="00E26C0B" w:rsidRPr="00FC68A9">
        <w:rPr>
          <w:rFonts w:ascii="Arial" w:hAnsi="Arial" w:cs="Arial"/>
          <w:sz w:val="24"/>
          <w:szCs w:val="24"/>
        </w:rPr>
        <w:t xml:space="preserve"> children </w:t>
      </w:r>
      <w:r w:rsidR="008821F9" w:rsidRPr="00FC68A9">
        <w:rPr>
          <w:rFonts w:ascii="Arial" w:hAnsi="Arial" w:cs="Arial"/>
          <w:sz w:val="24"/>
          <w:szCs w:val="24"/>
        </w:rPr>
        <w:t>make up</w:t>
      </w:r>
      <w:r w:rsidR="000575A5" w:rsidRPr="00FC68A9">
        <w:rPr>
          <w:rFonts w:ascii="Arial" w:hAnsi="Arial" w:cs="Arial"/>
          <w:sz w:val="24"/>
          <w:szCs w:val="24"/>
        </w:rPr>
        <w:t xml:space="preserve"> </w:t>
      </w:r>
      <w:r w:rsidR="00E26C0B" w:rsidRPr="00FC68A9">
        <w:rPr>
          <w:rFonts w:ascii="Arial" w:hAnsi="Arial" w:cs="Arial"/>
          <w:b/>
          <w:color w:val="2F5496" w:themeColor="accent5" w:themeShade="BF"/>
          <w:sz w:val="24"/>
          <w:szCs w:val="24"/>
        </w:rPr>
        <w:t>12%</w:t>
      </w:r>
      <w:r w:rsidR="00E26C0B" w:rsidRPr="00FC68A9">
        <w:rPr>
          <w:rFonts w:ascii="Arial" w:hAnsi="Arial" w:cs="Arial"/>
          <w:color w:val="2F5496" w:themeColor="accent5" w:themeShade="BF"/>
          <w:sz w:val="24"/>
          <w:szCs w:val="24"/>
        </w:rPr>
        <w:t xml:space="preserve"> </w:t>
      </w:r>
      <w:r w:rsidR="008821F9" w:rsidRPr="00FC68A9">
        <w:rPr>
          <w:rFonts w:ascii="Arial" w:hAnsi="Arial" w:cs="Arial"/>
          <w:sz w:val="24"/>
          <w:szCs w:val="24"/>
        </w:rPr>
        <w:t xml:space="preserve">of </w:t>
      </w:r>
      <w:r w:rsidR="00E26C0B" w:rsidRPr="00FC68A9">
        <w:rPr>
          <w:rFonts w:ascii="Arial" w:hAnsi="Arial" w:cs="Arial"/>
          <w:sz w:val="24"/>
          <w:szCs w:val="24"/>
        </w:rPr>
        <w:t>Secure Training Centres (STC</w:t>
      </w:r>
      <w:r w:rsidR="00634284" w:rsidRPr="00FC68A9">
        <w:rPr>
          <w:rFonts w:ascii="Arial" w:hAnsi="Arial" w:cs="Arial"/>
          <w:sz w:val="24"/>
          <w:szCs w:val="24"/>
        </w:rPr>
        <w:t>s</w:t>
      </w:r>
      <w:r w:rsidR="00E26C0B" w:rsidRPr="00FC68A9">
        <w:rPr>
          <w:rFonts w:ascii="Arial" w:hAnsi="Arial" w:cs="Arial"/>
          <w:sz w:val="24"/>
          <w:szCs w:val="24"/>
        </w:rPr>
        <w:t>)</w:t>
      </w:r>
      <w:r w:rsidR="000575A5" w:rsidRPr="00FC68A9">
        <w:rPr>
          <w:rFonts w:ascii="Arial" w:hAnsi="Arial" w:cs="Arial"/>
          <w:sz w:val="24"/>
          <w:szCs w:val="24"/>
        </w:rPr>
        <w:t xml:space="preserve">, </w:t>
      </w:r>
      <w:r w:rsidR="000575A5" w:rsidRPr="00FC68A9">
        <w:rPr>
          <w:rFonts w:ascii="Arial" w:hAnsi="Arial" w:cs="Arial"/>
          <w:b/>
          <w:color w:val="2F5496" w:themeColor="accent5" w:themeShade="BF"/>
          <w:sz w:val="24"/>
          <w:szCs w:val="24"/>
        </w:rPr>
        <w:t>7</w:t>
      </w:r>
      <w:r w:rsidR="008821F9" w:rsidRPr="00FC68A9">
        <w:rPr>
          <w:rFonts w:ascii="Arial" w:hAnsi="Arial" w:cs="Arial"/>
          <w:b/>
          <w:color w:val="2F5496" w:themeColor="accent5" w:themeShade="BF"/>
          <w:sz w:val="24"/>
          <w:szCs w:val="24"/>
        </w:rPr>
        <w:t>%</w:t>
      </w:r>
      <w:r w:rsidR="008821F9" w:rsidRPr="00FC68A9">
        <w:rPr>
          <w:rFonts w:ascii="Arial" w:hAnsi="Arial" w:cs="Arial"/>
          <w:color w:val="2F5496" w:themeColor="accent5" w:themeShade="BF"/>
          <w:sz w:val="24"/>
          <w:szCs w:val="24"/>
        </w:rPr>
        <w:t xml:space="preserve"> </w:t>
      </w:r>
      <w:r w:rsidR="008821F9" w:rsidRPr="00FC68A9">
        <w:rPr>
          <w:rFonts w:ascii="Arial" w:hAnsi="Arial" w:cs="Arial"/>
          <w:sz w:val="24"/>
          <w:szCs w:val="24"/>
        </w:rPr>
        <w:t xml:space="preserve">of </w:t>
      </w:r>
      <w:r w:rsidR="00E26C0B" w:rsidRPr="00FC68A9">
        <w:rPr>
          <w:rFonts w:ascii="Arial" w:hAnsi="Arial" w:cs="Arial"/>
          <w:sz w:val="24"/>
          <w:szCs w:val="24"/>
        </w:rPr>
        <w:t>Young Offender Institutions (YOI</w:t>
      </w:r>
      <w:r w:rsidR="00634284" w:rsidRPr="00FC68A9">
        <w:rPr>
          <w:rFonts w:ascii="Arial" w:hAnsi="Arial" w:cs="Arial"/>
          <w:sz w:val="24"/>
          <w:szCs w:val="24"/>
        </w:rPr>
        <w:t>s</w:t>
      </w:r>
      <w:r w:rsidR="00E26C0B" w:rsidRPr="00FC68A9">
        <w:rPr>
          <w:rFonts w:ascii="Arial" w:hAnsi="Arial" w:cs="Arial"/>
          <w:sz w:val="24"/>
          <w:szCs w:val="24"/>
        </w:rPr>
        <w:t>)</w:t>
      </w:r>
      <w:r w:rsidR="000575A5" w:rsidRPr="00FC68A9">
        <w:rPr>
          <w:rFonts w:ascii="Arial" w:hAnsi="Arial" w:cs="Arial"/>
          <w:sz w:val="24"/>
          <w:szCs w:val="24"/>
        </w:rPr>
        <w:t xml:space="preserve"> and </w:t>
      </w:r>
      <w:r w:rsidR="00E26C0B" w:rsidRPr="00FC68A9">
        <w:rPr>
          <w:rFonts w:ascii="Arial" w:hAnsi="Arial" w:cs="Arial"/>
          <w:b/>
          <w:color w:val="2F5496" w:themeColor="accent5" w:themeShade="BF"/>
          <w:sz w:val="24"/>
          <w:szCs w:val="24"/>
        </w:rPr>
        <w:t>17%</w:t>
      </w:r>
      <w:r w:rsidR="00E26C0B" w:rsidRPr="00FC68A9">
        <w:rPr>
          <w:rFonts w:ascii="Arial" w:hAnsi="Arial" w:cs="Arial"/>
          <w:color w:val="2F5496" w:themeColor="accent5" w:themeShade="BF"/>
          <w:sz w:val="24"/>
          <w:szCs w:val="24"/>
        </w:rPr>
        <w:t xml:space="preserve"> </w:t>
      </w:r>
      <w:r w:rsidR="008821F9" w:rsidRPr="00FC68A9">
        <w:rPr>
          <w:rFonts w:ascii="Arial" w:hAnsi="Arial" w:cs="Arial"/>
          <w:sz w:val="24"/>
          <w:szCs w:val="24"/>
        </w:rPr>
        <w:t>of the Keppel Unit</w:t>
      </w:r>
      <w:r w:rsidR="008821F9" w:rsidRPr="00FC68A9">
        <w:rPr>
          <w:rStyle w:val="EndnoteReference"/>
          <w:rFonts w:ascii="Arial" w:hAnsi="Arial" w:cs="Arial"/>
          <w:sz w:val="24"/>
          <w:szCs w:val="24"/>
        </w:rPr>
        <w:endnoteReference w:id="3"/>
      </w:r>
      <w:r w:rsidR="00D67186" w:rsidRPr="00FC68A9">
        <w:rPr>
          <w:rFonts w:ascii="Arial" w:hAnsi="Arial" w:cs="Arial"/>
          <w:sz w:val="24"/>
          <w:szCs w:val="24"/>
        </w:rPr>
        <w:t>.</w:t>
      </w:r>
    </w:p>
    <w:p w14:paraId="275BB8E5" w14:textId="4A9C22EA" w:rsidR="000575A5" w:rsidRPr="00FC68A9" w:rsidRDefault="002969AE" w:rsidP="00634284">
      <w:pPr>
        <w:rPr>
          <w:rFonts w:ascii="Arial" w:hAnsi="Arial" w:cs="Arial"/>
          <w:sz w:val="24"/>
          <w:szCs w:val="24"/>
        </w:rPr>
      </w:pPr>
      <w:r w:rsidRPr="00FC68A9">
        <w:rPr>
          <w:rFonts w:ascii="Arial" w:hAnsi="Arial" w:cs="Arial"/>
          <w:sz w:val="24"/>
          <w:szCs w:val="24"/>
        </w:rPr>
        <w:t xml:space="preserve">The most significant barrier </w:t>
      </w:r>
      <w:r w:rsidR="00C8437A" w:rsidRPr="00FC68A9">
        <w:rPr>
          <w:rFonts w:ascii="Arial" w:hAnsi="Arial" w:cs="Arial"/>
          <w:sz w:val="24"/>
          <w:szCs w:val="24"/>
        </w:rPr>
        <w:t xml:space="preserve">to change </w:t>
      </w:r>
      <w:r w:rsidR="00192DC3" w:rsidRPr="00FC68A9">
        <w:rPr>
          <w:rFonts w:ascii="Arial" w:hAnsi="Arial" w:cs="Arial"/>
          <w:sz w:val="24"/>
          <w:szCs w:val="24"/>
        </w:rPr>
        <w:t>(</w:t>
      </w:r>
      <w:r w:rsidR="00634284" w:rsidRPr="00FC68A9">
        <w:rPr>
          <w:rFonts w:ascii="Arial" w:hAnsi="Arial" w:cs="Arial"/>
          <w:sz w:val="24"/>
          <w:szCs w:val="24"/>
        </w:rPr>
        <w:t xml:space="preserve">and evidence in itself </w:t>
      </w:r>
      <w:r w:rsidR="000729FE">
        <w:rPr>
          <w:rFonts w:ascii="Arial" w:hAnsi="Arial" w:cs="Arial"/>
          <w:sz w:val="24"/>
          <w:szCs w:val="24"/>
        </w:rPr>
        <w:t>that this group has been</w:t>
      </w:r>
      <w:r w:rsidR="00192DC3" w:rsidRPr="00FC68A9">
        <w:rPr>
          <w:rFonts w:ascii="Arial" w:hAnsi="Arial" w:cs="Arial"/>
          <w:sz w:val="24"/>
          <w:szCs w:val="24"/>
        </w:rPr>
        <w:t xml:space="preserve"> overlooked) </w:t>
      </w:r>
      <w:r w:rsidR="00C8437A" w:rsidRPr="00FC68A9">
        <w:rPr>
          <w:rFonts w:ascii="Arial" w:hAnsi="Arial" w:cs="Arial"/>
          <w:sz w:val="24"/>
          <w:szCs w:val="24"/>
        </w:rPr>
        <w:t>is</w:t>
      </w:r>
      <w:r w:rsidRPr="00FC68A9">
        <w:rPr>
          <w:rFonts w:ascii="Arial" w:hAnsi="Arial" w:cs="Arial"/>
          <w:sz w:val="24"/>
          <w:szCs w:val="24"/>
        </w:rPr>
        <w:t xml:space="preserve"> </w:t>
      </w:r>
      <w:r w:rsidR="00C8437A" w:rsidRPr="00FC68A9">
        <w:rPr>
          <w:rFonts w:ascii="Arial" w:hAnsi="Arial" w:cs="Arial"/>
          <w:sz w:val="24"/>
          <w:szCs w:val="24"/>
        </w:rPr>
        <w:t xml:space="preserve">the fact that </w:t>
      </w:r>
      <w:r w:rsidR="00026D84" w:rsidRPr="00FC68A9">
        <w:rPr>
          <w:rFonts w:ascii="Arial" w:hAnsi="Arial" w:cs="Arial"/>
          <w:sz w:val="24"/>
          <w:szCs w:val="24"/>
        </w:rPr>
        <w:t>GTR children</w:t>
      </w:r>
      <w:r w:rsidR="00C8437A" w:rsidRPr="00FC68A9">
        <w:rPr>
          <w:rFonts w:ascii="Arial" w:hAnsi="Arial" w:cs="Arial"/>
          <w:sz w:val="24"/>
          <w:szCs w:val="24"/>
        </w:rPr>
        <w:t xml:space="preserve"> are not included in most </w:t>
      </w:r>
      <w:r w:rsidR="00192DC3" w:rsidRPr="00FC68A9">
        <w:rPr>
          <w:rFonts w:ascii="Arial" w:hAnsi="Arial" w:cs="Arial"/>
          <w:sz w:val="24"/>
          <w:szCs w:val="24"/>
        </w:rPr>
        <w:t>youth</w:t>
      </w:r>
      <w:r w:rsidR="00C8437A" w:rsidRPr="00FC68A9">
        <w:rPr>
          <w:rFonts w:ascii="Arial" w:hAnsi="Arial" w:cs="Arial"/>
          <w:sz w:val="24"/>
          <w:szCs w:val="24"/>
        </w:rPr>
        <w:t xml:space="preserve"> justice </w:t>
      </w:r>
      <w:r w:rsidR="00192DC3" w:rsidRPr="00FC68A9">
        <w:rPr>
          <w:rFonts w:ascii="Arial" w:hAnsi="Arial" w:cs="Arial"/>
          <w:sz w:val="24"/>
          <w:szCs w:val="24"/>
        </w:rPr>
        <w:t xml:space="preserve">ethnic monitoring systems, </w:t>
      </w:r>
      <w:r w:rsidR="00E72402" w:rsidRPr="00FC68A9">
        <w:rPr>
          <w:rFonts w:ascii="Arial" w:hAnsi="Arial" w:cs="Arial"/>
          <w:sz w:val="24"/>
          <w:szCs w:val="24"/>
        </w:rPr>
        <w:t>so</w:t>
      </w:r>
      <w:r w:rsidRPr="00FC68A9">
        <w:rPr>
          <w:rFonts w:ascii="Arial" w:hAnsi="Arial" w:cs="Arial"/>
          <w:sz w:val="24"/>
          <w:szCs w:val="24"/>
        </w:rPr>
        <w:t xml:space="preserve"> </w:t>
      </w:r>
      <w:r w:rsidR="00912AEE" w:rsidRPr="00FC68A9">
        <w:rPr>
          <w:rFonts w:ascii="Arial" w:hAnsi="Arial" w:cs="Arial"/>
          <w:sz w:val="24"/>
          <w:szCs w:val="24"/>
        </w:rPr>
        <w:t>do not appear in official data</w:t>
      </w:r>
      <w:r w:rsidR="00912AEE" w:rsidRPr="00FC68A9">
        <w:rPr>
          <w:rStyle w:val="EndnoteReference"/>
          <w:rFonts w:ascii="Arial" w:hAnsi="Arial" w:cs="Arial"/>
          <w:sz w:val="24"/>
          <w:szCs w:val="24"/>
        </w:rPr>
        <w:endnoteReference w:id="4"/>
      </w:r>
      <w:r w:rsidR="00C11D5F" w:rsidRPr="00FC68A9">
        <w:rPr>
          <w:rFonts w:ascii="Arial" w:hAnsi="Arial" w:cs="Arial"/>
          <w:sz w:val="24"/>
          <w:szCs w:val="24"/>
        </w:rPr>
        <w:t xml:space="preserve">. </w:t>
      </w:r>
      <w:r w:rsidR="000729FE">
        <w:rPr>
          <w:rFonts w:ascii="Arial" w:hAnsi="Arial" w:cs="Arial"/>
          <w:sz w:val="24"/>
          <w:szCs w:val="24"/>
        </w:rPr>
        <w:t xml:space="preserve">There is now a pressing need for all involved in the youth justice system to re-think sentencing for young GTR offenders, recognising </w:t>
      </w:r>
      <w:r w:rsidR="00E72402" w:rsidRPr="00FC68A9">
        <w:rPr>
          <w:rFonts w:ascii="Arial" w:hAnsi="Arial" w:cs="Arial"/>
          <w:sz w:val="24"/>
          <w:szCs w:val="24"/>
        </w:rPr>
        <w:t xml:space="preserve">the </w:t>
      </w:r>
      <w:r w:rsidR="000729FE">
        <w:rPr>
          <w:rFonts w:ascii="Arial" w:hAnsi="Arial" w:cs="Arial"/>
          <w:sz w:val="24"/>
          <w:szCs w:val="24"/>
        </w:rPr>
        <w:t xml:space="preserve">complex array of </w:t>
      </w:r>
      <w:r w:rsidR="00E72402" w:rsidRPr="00FC68A9">
        <w:rPr>
          <w:rFonts w:ascii="Arial" w:hAnsi="Arial" w:cs="Arial"/>
          <w:sz w:val="24"/>
          <w:szCs w:val="24"/>
        </w:rPr>
        <w:t xml:space="preserve">factors that have led </w:t>
      </w:r>
      <w:r w:rsidR="000729FE">
        <w:rPr>
          <w:rFonts w:ascii="Arial" w:hAnsi="Arial" w:cs="Arial"/>
          <w:sz w:val="24"/>
          <w:szCs w:val="24"/>
        </w:rPr>
        <w:t>such overrepresentation of</w:t>
      </w:r>
      <w:r w:rsidR="00E72402" w:rsidRPr="00FC68A9">
        <w:rPr>
          <w:rFonts w:ascii="Arial" w:hAnsi="Arial" w:cs="Arial"/>
          <w:sz w:val="24"/>
          <w:szCs w:val="24"/>
        </w:rPr>
        <w:t xml:space="preserve"> GRT children in the youth justice system.</w:t>
      </w:r>
      <w:r w:rsidR="00634284" w:rsidRPr="00FC68A9">
        <w:rPr>
          <w:rFonts w:ascii="Arial" w:hAnsi="Arial" w:cs="Arial"/>
          <w:sz w:val="24"/>
          <w:szCs w:val="24"/>
        </w:rPr>
        <w:t xml:space="preserve"> </w:t>
      </w:r>
      <w:r w:rsidR="00E72402" w:rsidRPr="00FC68A9">
        <w:rPr>
          <w:rFonts w:ascii="Arial" w:hAnsi="Arial" w:cs="Arial"/>
          <w:sz w:val="24"/>
          <w:szCs w:val="24"/>
        </w:rPr>
        <w:t xml:space="preserve">The new sentencing guidelines offer the </w:t>
      </w:r>
      <w:r w:rsidR="00634284" w:rsidRPr="00FC68A9">
        <w:rPr>
          <w:rFonts w:ascii="Arial" w:hAnsi="Arial" w:cs="Arial"/>
          <w:sz w:val="24"/>
          <w:szCs w:val="24"/>
        </w:rPr>
        <w:t>opportunity</w:t>
      </w:r>
      <w:r w:rsidR="00E72402" w:rsidRPr="00FC68A9">
        <w:rPr>
          <w:rFonts w:ascii="Arial" w:hAnsi="Arial" w:cs="Arial"/>
          <w:sz w:val="24"/>
          <w:szCs w:val="24"/>
        </w:rPr>
        <w:t xml:space="preserve"> to start redress</w:t>
      </w:r>
      <w:r w:rsidR="00634284" w:rsidRPr="00FC68A9">
        <w:rPr>
          <w:rFonts w:ascii="Arial" w:hAnsi="Arial" w:cs="Arial"/>
          <w:sz w:val="24"/>
          <w:szCs w:val="24"/>
        </w:rPr>
        <w:t>ing the balance</w:t>
      </w:r>
      <w:r w:rsidR="0035306F" w:rsidRPr="00FC68A9">
        <w:rPr>
          <w:rFonts w:ascii="Arial" w:hAnsi="Arial" w:cs="Arial"/>
          <w:sz w:val="24"/>
          <w:szCs w:val="24"/>
        </w:rPr>
        <w:t xml:space="preserve">.  </w:t>
      </w:r>
    </w:p>
    <w:p w14:paraId="04D0FA7E" w14:textId="29E16A12" w:rsidR="004F3464" w:rsidRDefault="0035306F" w:rsidP="00634284">
      <w:pPr>
        <w:rPr>
          <w:rFonts w:ascii="Arial" w:hAnsi="Arial" w:cs="Arial"/>
          <w:b/>
          <w:color w:val="2F5496" w:themeColor="accent5" w:themeShade="BF"/>
          <w:sz w:val="24"/>
          <w:szCs w:val="24"/>
        </w:rPr>
      </w:pPr>
      <w:r w:rsidRPr="00FC68A9">
        <w:rPr>
          <w:rFonts w:ascii="Arial" w:hAnsi="Arial" w:cs="Arial"/>
          <w:b/>
          <w:color w:val="2F5496" w:themeColor="accent5" w:themeShade="BF"/>
          <w:sz w:val="24"/>
          <w:szCs w:val="24"/>
        </w:rPr>
        <w:t xml:space="preserve">We urge legal practitioners to ensure they </w:t>
      </w:r>
      <w:r w:rsidR="000729FE">
        <w:rPr>
          <w:rFonts w:ascii="Arial" w:hAnsi="Arial" w:cs="Arial"/>
          <w:b/>
          <w:color w:val="2F5496" w:themeColor="accent5" w:themeShade="BF"/>
          <w:sz w:val="24"/>
          <w:szCs w:val="24"/>
        </w:rPr>
        <w:t xml:space="preserve">are aware of common factors relevant to GTR children as members of a BAME group, </w:t>
      </w:r>
      <w:r w:rsidRPr="00FC68A9">
        <w:rPr>
          <w:rFonts w:ascii="Arial" w:hAnsi="Arial" w:cs="Arial"/>
          <w:b/>
          <w:color w:val="2F5496" w:themeColor="accent5" w:themeShade="BF"/>
          <w:sz w:val="24"/>
          <w:szCs w:val="24"/>
        </w:rPr>
        <w:t>enquire</w:t>
      </w:r>
      <w:r w:rsidR="00E72402" w:rsidRPr="00FC68A9">
        <w:rPr>
          <w:rFonts w:ascii="Arial" w:hAnsi="Arial" w:cs="Arial"/>
          <w:b/>
          <w:color w:val="2F5496" w:themeColor="accent5" w:themeShade="BF"/>
          <w:sz w:val="24"/>
          <w:szCs w:val="24"/>
        </w:rPr>
        <w:t xml:space="preserve"> into the</w:t>
      </w:r>
      <w:r w:rsidR="00634284" w:rsidRPr="00FC68A9">
        <w:rPr>
          <w:rFonts w:ascii="Arial" w:hAnsi="Arial" w:cs="Arial"/>
          <w:b/>
          <w:color w:val="2F5496" w:themeColor="accent5" w:themeShade="BF"/>
          <w:sz w:val="24"/>
          <w:szCs w:val="24"/>
        </w:rPr>
        <w:t>ir</w:t>
      </w:r>
      <w:r w:rsidR="00E72402" w:rsidRPr="00FC68A9">
        <w:rPr>
          <w:rFonts w:ascii="Arial" w:hAnsi="Arial" w:cs="Arial"/>
          <w:b/>
          <w:color w:val="2F5496" w:themeColor="accent5" w:themeShade="BF"/>
          <w:sz w:val="24"/>
          <w:szCs w:val="24"/>
        </w:rPr>
        <w:t xml:space="preserve"> GTR defendant’s</w:t>
      </w:r>
      <w:r w:rsidR="000729FE">
        <w:rPr>
          <w:rFonts w:ascii="Arial" w:hAnsi="Arial" w:cs="Arial"/>
          <w:b/>
          <w:color w:val="2F5496" w:themeColor="accent5" w:themeShade="BF"/>
          <w:sz w:val="24"/>
          <w:szCs w:val="24"/>
        </w:rPr>
        <w:t xml:space="preserve"> </w:t>
      </w:r>
      <w:r w:rsidR="00E72402" w:rsidRPr="00FC68A9">
        <w:rPr>
          <w:rFonts w:ascii="Arial" w:hAnsi="Arial" w:cs="Arial"/>
          <w:b/>
          <w:color w:val="2F5496" w:themeColor="accent5" w:themeShade="BF"/>
          <w:sz w:val="24"/>
          <w:szCs w:val="24"/>
        </w:rPr>
        <w:t>background</w:t>
      </w:r>
      <w:r w:rsidR="00634284" w:rsidRPr="00FC68A9">
        <w:rPr>
          <w:rFonts w:ascii="Arial" w:hAnsi="Arial" w:cs="Arial"/>
          <w:b/>
          <w:color w:val="2F5496" w:themeColor="accent5" w:themeShade="BF"/>
          <w:sz w:val="24"/>
          <w:szCs w:val="24"/>
        </w:rPr>
        <w:t xml:space="preserve"> and circumstances</w:t>
      </w:r>
      <w:r w:rsidR="000729FE">
        <w:rPr>
          <w:rFonts w:ascii="Arial" w:hAnsi="Arial" w:cs="Arial"/>
          <w:b/>
          <w:color w:val="2F5496" w:themeColor="accent5" w:themeShade="BF"/>
          <w:sz w:val="24"/>
          <w:szCs w:val="24"/>
        </w:rPr>
        <w:t xml:space="preserve"> and </w:t>
      </w:r>
      <w:r w:rsidR="00BD2F1F">
        <w:rPr>
          <w:rFonts w:ascii="Arial" w:hAnsi="Arial" w:cs="Arial"/>
          <w:b/>
          <w:color w:val="2F5496" w:themeColor="accent5" w:themeShade="BF"/>
          <w:sz w:val="24"/>
          <w:szCs w:val="24"/>
        </w:rPr>
        <w:t>bring them to the attention of the court</w:t>
      </w:r>
      <w:r w:rsidR="000729FE">
        <w:rPr>
          <w:rFonts w:ascii="Arial" w:hAnsi="Arial" w:cs="Arial"/>
          <w:b/>
          <w:color w:val="2F5496" w:themeColor="accent5" w:themeShade="BF"/>
          <w:sz w:val="24"/>
          <w:szCs w:val="24"/>
        </w:rPr>
        <w:t xml:space="preserve">. </w:t>
      </w:r>
      <w:r w:rsidR="00634284" w:rsidRPr="00FC68A9">
        <w:rPr>
          <w:rFonts w:ascii="Arial" w:hAnsi="Arial" w:cs="Arial"/>
          <w:b/>
          <w:color w:val="2F5496" w:themeColor="accent5" w:themeShade="BF"/>
          <w:sz w:val="24"/>
          <w:szCs w:val="24"/>
        </w:rPr>
        <w:t xml:space="preserve">The judiciary </w:t>
      </w:r>
      <w:r w:rsidR="000729FE">
        <w:rPr>
          <w:rFonts w:ascii="Arial" w:hAnsi="Arial" w:cs="Arial"/>
          <w:b/>
          <w:color w:val="2F5496" w:themeColor="accent5" w:themeShade="BF"/>
          <w:sz w:val="24"/>
          <w:szCs w:val="24"/>
        </w:rPr>
        <w:t xml:space="preserve">and probation services </w:t>
      </w:r>
      <w:r w:rsidR="00BD2F1F">
        <w:rPr>
          <w:rFonts w:ascii="Arial" w:hAnsi="Arial" w:cs="Arial"/>
          <w:b/>
          <w:color w:val="2F5496" w:themeColor="accent5" w:themeShade="BF"/>
          <w:sz w:val="24"/>
          <w:szCs w:val="24"/>
        </w:rPr>
        <w:t>are urged to</w:t>
      </w:r>
      <w:r w:rsidR="00634284" w:rsidRPr="00FC68A9">
        <w:rPr>
          <w:rFonts w:ascii="Arial" w:hAnsi="Arial" w:cs="Arial"/>
          <w:b/>
          <w:color w:val="2F5496" w:themeColor="accent5" w:themeShade="BF"/>
          <w:sz w:val="24"/>
          <w:szCs w:val="24"/>
        </w:rPr>
        <w:t xml:space="preserve"> ensur</w:t>
      </w:r>
      <w:r w:rsidR="00BD2F1F">
        <w:rPr>
          <w:rFonts w:ascii="Arial" w:hAnsi="Arial" w:cs="Arial"/>
          <w:b/>
          <w:color w:val="2F5496" w:themeColor="accent5" w:themeShade="BF"/>
          <w:sz w:val="24"/>
          <w:szCs w:val="24"/>
        </w:rPr>
        <w:t>e</w:t>
      </w:r>
      <w:r w:rsidR="00634284" w:rsidRPr="00FC68A9">
        <w:rPr>
          <w:rFonts w:ascii="Arial" w:hAnsi="Arial" w:cs="Arial"/>
          <w:b/>
          <w:color w:val="2F5496" w:themeColor="accent5" w:themeShade="BF"/>
          <w:sz w:val="24"/>
          <w:szCs w:val="24"/>
        </w:rPr>
        <w:t xml:space="preserve"> that such matters are </w:t>
      </w:r>
      <w:r w:rsidR="000729FE">
        <w:rPr>
          <w:rFonts w:ascii="Arial" w:hAnsi="Arial" w:cs="Arial"/>
          <w:b/>
          <w:color w:val="2F5496" w:themeColor="accent5" w:themeShade="BF"/>
          <w:sz w:val="24"/>
          <w:szCs w:val="24"/>
        </w:rPr>
        <w:t xml:space="preserve">recognised </w:t>
      </w:r>
      <w:r w:rsidR="00BD2F1F">
        <w:rPr>
          <w:rFonts w:ascii="Arial" w:hAnsi="Arial" w:cs="Arial"/>
          <w:b/>
          <w:color w:val="2F5496" w:themeColor="accent5" w:themeShade="BF"/>
          <w:sz w:val="24"/>
          <w:szCs w:val="24"/>
        </w:rPr>
        <w:t>when sentencing</w:t>
      </w:r>
      <w:r w:rsidR="000729FE">
        <w:rPr>
          <w:rFonts w:ascii="Arial" w:hAnsi="Arial" w:cs="Arial"/>
          <w:b/>
          <w:color w:val="2F5496" w:themeColor="accent5" w:themeShade="BF"/>
          <w:sz w:val="24"/>
          <w:szCs w:val="24"/>
        </w:rPr>
        <w:t xml:space="preserve">, in accordance with the requirement to ensure that </w:t>
      </w:r>
      <w:r w:rsidR="00BD2F1F">
        <w:rPr>
          <w:rFonts w:ascii="Arial" w:hAnsi="Arial" w:cs="Arial"/>
          <w:b/>
          <w:color w:val="2F5496" w:themeColor="accent5" w:themeShade="BF"/>
          <w:sz w:val="24"/>
          <w:szCs w:val="24"/>
        </w:rPr>
        <w:t xml:space="preserve">rehabilitation and </w:t>
      </w:r>
      <w:r w:rsidR="000729FE">
        <w:rPr>
          <w:rFonts w:ascii="Arial" w:hAnsi="Arial" w:cs="Arial"/>
          <w:b/>
          <w:color w:val="2F5496" w:themeColor="accent5" w:themeShade="BF"/>
          <w:sz w:val="24"/>
          <w:szCs w:val="24"/>
        </w:rPr>
        <w:t>the welfare of the chil</w:t>
      </w:r>
      <w:r w:rsidR="00DC5F20">
        <w:rPr>
          <w:rFonts w:ascii="Arial" w:hAnsi="Arial" w:cs="Arial"/>
          <w:b/>
          <w:color w:val="2F5496" w:themeColor="accent5" w:themeShade="BF"/>
          <w:sz w:val="24"/>
          <w:szCs w:val="24"/>
        </w:rPr>
        <w:t>d is a paramount consideration.</w:t>
      </w:r>
      <w:bookmarkStart w:id="0" w:name="_GoBack"/>
      <w:bookmarkEnd w:id="0"/>
      <w:r w:rsidR="004F3464">
        <w:rPr>
          <w:rFonts w:ascii="Arial" w:hAnsi="Arial" w:cs="Arial"/>
          <w:b/>
          <w:color w:val="2F5496" w:themeColor="accent5" w:themeShade="BF"/>
          <w:sz w:val="24"/>
          <w:szCs w:val="24"/>
        </w:rPr>
        <w:br w:type="page"/>
      </w:r>
    </w:p>
    <w:p w14:paraId="60266A52" w14:textId="77777777" w:rsidR="00FC68A9" w:rsidRPr="00595D2F" w:rsidRDefault="00A522B3" w:rsidP="00595D2F">
      <w:pPr>
        <w:jc w:val="center"/>
        <w:rPr>
          <w:rFonts w:ascii="Arial" w:hAnsi="Arial" w:cs="Arial"/>
          <w:b/>
          <w:sz w:val="24"/>
          <w:szCs w:val="24"/>
        </w:rPr>
      </w:pPr>
      <w:r w:rsidRPr="00595D2F">
        <w:rPr>
          <w:rFonts w:ascii="Arial" w:hAnsi="Arial" w:cs="Arial"/>
          <w:b/>
          <w:sz w:val="24"/>
          <w:szCs w:val="24"/>
        </w:rPr>
        <w:lastRenderedPageBreak/>
        <w:t>W</w:t>
      </w:r>
      <w:r w:rsidR="008453B5" w:rsidRPr="00595D2F">
        <w:rPr>
          <w:rFonts w:ascii="Arial" w:hAnsi="Arial" w:cs="Arial"/>
          <w:b/>
          <w:sz w:val="24"/>
          <w:szCs w:val="24"/>
        </w:rPr>
        <w:t xml:space="preserve">elfare </w:t>
      </w:r>
      <w:r w:rsidR="00FC68A9" w:rsidRPr="00595D2F">
        <w:rPr>
          <w:rFonts w:ascii="Arial" w:hAnsi="Arial" w:cs="Arial"/>
          <w:b/>
          <w:sz w:val="24"/>
          <w:szCs w:val="24"/>
        </w:rPr>
        <w:t>considerations identified in the Sentencing Children and Young People: Definitive G</w:t>
      </w:r>
      <w:r w:rsidR="007120C8">
        <w:rPr>
          <w:rFonts w:ascii="Arial" w:hAnsi="Arial" w:cs="Arial"/>
          <w:b/>
          <w:sz w:val="24"/>
          <w:szCs w:val="24"/>
        </w:rPr>
        <w:t>uideline</w:t>
      </w:r>
      <w:r w:rsidRPr="00595D2F">
        <w:rPr>
          <w:rFonts w:ascii="Arial" w:hAnsi="Arial" w:cs="Arial"/>
          <w:b/>
          <w:sz w:val="24"/>
          <w:szCs w:val="24"/>
        </w:rPr>
        <w:t xml:space="preserve"> and their relevance to GTR children</w:t>
      </w:r>
    </w:p>
    <w:p w14:paraId="3CC9AE9F" w14:textId="77777777" w:rsidR="00595D2F" w:rsidRDefault="00595D2F" w:rsidP="00FC68A9">
      <w:pPr>
        <w:rPr>
          <w:rFonts w:ascii="Arial" w:hAnsi="Arial" w:cs="Arial"/>
          <w:b/>
          <w:color w:val="2F5496" w:themeColor="accent5" w:themeShade="BF"/>
          <w:sz w:val="24"/>
          <w:szCs w:val="24"/>
        </w:rPr>
      </w:pPr>
      <w:r w:rsidRPr="00595D2F">
        <w:rPr>
          <w:rFonts w:ascii="Arial" w:hAnsi="Arial" w:cs="Arial"/>
          <w:b/>
          <w:noProof/>
          <w:color w:val="4472C4" w:themeColor="accent5"/>
          <w:sz w:val="28"/>
          <w:szCs w:val="28"/>
          <w:lang w:eastAsia="en-GB"/>
        </w:rPr>
        <mc:AlternateContent>
          <mc:Choice Requires="wps">
            <w:drawing>
              <wp:anchor distT="0" distB="0" distL="114300" distR="114300" simplePos="0" relativeHeight="251662336" behindDoc="0" locked="0" layoutInCell="1" allowOverlap="1" wp14:anchorId="51828C93" wp14:editId="1857CAE2">
                <wp:simplePos x="0" y="0"/>
                <wp:positionH relativeFrom="column">
                  <wp:posOffset>1905</wp:posOffset>
                </wp:positionH>
                <wp:positionV relativeFrom="paragraph">
                  <wp:posOffset>51066</wp:posOffset>
                </wp:positionV>
                <wp:extent cx="6400800" cy="23750"/>
                <wp:effectExtent l="0" t="0" r="19050" b="33655"/>
                <wp:wrapNone/>
                <wp:docPr id="8" name="Straight Connector 8"/>
                <wp:cNvGraphicFramePr/>
                <a:graphic xmlns:a="http://schemas.openxmlformats.org/drawingml/2006/main">
                  <a:graphicData uri="http://schemas.microsoft.com/office/word/2010/wordprocessingShape">
                    <wps:wsp>
                      <wps:cNvCnPr/>
                      <wps:spPr>
                        <a:xfrm flipV="1">
                          <a:off x="0" y="0"/>
                          <a:ext cx="6400800" cy="237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CDDCA" id="Straight Connector 8"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pt" to="504.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" strokecolor="gray [1629]" strokeweight=".5pt">
                <v:stroke joinstyle="miter"/>
              </v:line>
            </w:pict>
          </mc:Fallback>
        </mc:AlternateContent>
      </w:r>
    </w:p>
    <w:p w14:paraId="203CD3A5" w14:textId="77777777" w:rsidR="00A522B3" w:rsidRDefault="00A522B3" w:rsidP="00FC68A9">
      <w:pPr>
        <w:rPr>
          <w:rFonts w:ascii="Arial" w:hAnsi="Arial" w:cs="Arial"/>
          <w:b/>
          <w:color w:val="2F5496" w:themeColor="accent5" w:themeShade="BF"/>
          <w:sz w:val="24"/>
          <w:szCs w:val="24"/>
        </w:rPr>
      </w:pPr>
      <w:r>
        <w:rPr>
          <w:rFonts w:ascii="Arial" w:hAnsi="Arial" w:cs="Arial"/>
          <w:b/>
          <w:color w:val="2F5496" w:themeColor="accent5" w:themeShade="BF"/>
          <w:sz w:val="24"/>
          <w:szCs w:val="24"/>
        </w:rPr>
        <w:t xml:space="preserve">1.12  </w:t>
      </w:r>
      <w:r w:rsidR="00FC68A9" w:rsidRPr="00A522B3">
        <w:rPr>
          <w:rFonts w:ascii="Arial" w:hAnsi="Arial" w:cs="Arial"/>
          <w:b/>
          <w:color w:val="2F5496" w:themeColor="accent5" w:themeShade="BF"/>
          <w:sz w:val="24"/>
          <w:szCs w:val="24"/>
        </w:rPr>
        <w:t>In having regard to the welfare of the child or young person, a court should ensure that it is alert to</w:t>
      </w:r>
      <w:r>
        <w:rPr>
          <w:rFonts w:ascii="Arial" w:hAnsi="Arial" w:cs="Arial"/>
          <w:b/>
          <w:color w:val="2F5496" w:themeColor="accent5" w:themeShade="BF"/>
          <w:sz w:val="24"/>
          <w:szCs w:val="24"/>
        </w:rPr>
        <w:t>:</w:t>
      </w:r>
    </w:p>
    <w:p w14:paraId="5890182A" w14:textId="77777777" w:rsidR="00FC68A9" w:rsidRPr="00A522B3" w:rsidRDefault="00FC68A9" w:rsidP="00FC68A9">
      <w:pPr>
        <w:rPr>
          <w:rFonts w:ascii="Arial" w:hAnsi="Arial" w:cs="Arial"/>
          <w:b/>
          <w:color w:val="2F5496" w:themeColor="accent5" w:themeShade="BF"/>
          <w:sz w:val="24"/>
          <w:szCs w:val="24"/>
        </w:rPr>
      </w:pPr>
      <w:r w:rsidRPr="00A522B3">
        <w:rPr>
          <w:rFonts w:ascii="Arial" w:hAnsi="Arial" w:cs="Arial"/>
          <w:b/>
          <w:color w:val="2F5496" w:themeColor="accent5" w:themeShade="BF"/>
          <w:sz w:val="24"/>
          <w:szCs w:val="24"/>
        </w:rPr>
        <w:t>any mental health problems or learning difficulties/disabilities</w:t>
      </w:r>
      <w:r w:rsidR="008453B5" w:rsidRPr="00A522B3">
        <w:rPr>
          <w:rFonts w:ascii="Arial" w:hAnsi="Arial" w:cs="Arial"/>
          <w:b/>
          <w:color w:val="2F5496" w:themeColor="accent5" w:themeShade="BF"/>
          <w:sz w:val="24"/>
          <w:szCs w:val="24"/>
        </w:rPr>
        <w:t>;</w:t>
      </w:r>
    </w:p>
    <w:p w14:paraId="2AFBD814" w14:textId="77777777" w:rsidR="00B97395" w:rsidRPr="00FC68A9" w:rsidRDefault="007E72B1" w:rsidP="00FC68A9">
      <w:pPr>
        <w:numPr>
          <w:ilvl w:val="0"/>
          <w:numId w:val="1"/>
        </w:numPr>
        <w:rPr>
          <w:rFonts w:ascii="Arial" w:hAnsi="Arial" w:cs="Arial"/>
          <w:sz w:val="24"/>
          <w:szCs w:val="24"/>
        </w:rPr>
      </w:pPr>
      <w:r w:rsidRPr="00FC68A9">
        <w:rPr>
          <w:rFonts w:ascii="Arial" w:hAnsi="Arial" w:cs="Arial"/>
          <w:sz w:val="24"/>
          <w:szCs w:val="24"/>
        </w:rPr>
        <w:t xml:space="preserve">Gypsies and Travellers </w:t>
      </w:r>
      <w:r w:rsidR="00683739" w:rsidRPr="00FC68A9">
        <w:rPr>
          <w:rFonts w:ascii="Arial" w:hAnsi="Arial" w:cs="Arial"/>
          <w:sz w:val="24"/>
          <w:szCs w:val="24"/>
        </w:rPr>
        <w:t xml:space="preserve">are nearly </w:t>
      </w:r>
      <w:r w:rsidR="000F59DF">
        <w:rPr>
          <w:rFonts w:ascii="Arial" w:hAnsi="Arial" w:cs="Arial"/>
          <w:sz w:val="24"/>
          <w:szCs w:val="24"/>
        </w:rPr>
        <w:t>3</w:t>
      </w:r>
      <w:r w:rsidR="00683739" w:rsidRPr="00FC68A9">
        <w:rPr>
          <w:rFonts w:ascii="Arial" w:hAnsi="Arial" w:cs="Arial"/>
          <w:sz w:val="24"/>
          <w:szCs w:val="24"/>
        </w:rPr>
        <w:t xml:space="preserve"> times more likely to suffer anxiety and over twice as likely to be depressed</w:t>
      </w:r>
      <w:r w:rsidR="00BD2F1F">
        <w:rPr>
          <w:rFonts w:ascii="Arial" w:hAnsi="Arial" w:cs="Arial"/>
          <w:sz w:val="24"/>
          <w:szCs w:val="24"/>
        </w:rPr>
        <w:t>,</w:t>
      </w:r>
      <w:r w:rsidR="00683739" w:rsidRPr="00FC68A9">
        <w:rPr>
          <w:rStyle w:val="EndnoteReference"/>
          <w:rFonts w:ascii="Arial" w:hAnsi="Arial" w:cs="Arial"/>
          <w:sz w:val="24"/>
          <w:szCs w:val="24"/>
        </w:rPr>
        <w:endnoteReference w:id="5"/>
      </w:r>
    </w:p>
    <w:p w14:paraId="1A9D426C" w14:textId="77777777" w:rsidR="00683739" w:rsidRPr="00FC68A9" w:rsidRDefault="00683739" w:rsidP="00FC68A9">
      <w:pPr>
        <w:numPr>
          <w:ilvl w:val="0"/>
          <w:numId w:val="1"/>
        </w:numPr>
        <w:rPr>
          <w:rFonts w:ascii="Arial" w:hAnsi="Arial" w:cs="Arial"/>
          <w:sz w:val="24"/>
          <w:szCs w:val="24"/>
        </w:rPr>
      </w:pPr>
      <w:r w:rsidRPr="00FC68A9">
        <w:rPr>
          <w:rFonts w:ascii="Arial" w:hAnsi="Arial" w:cs="Arial"/>
          <w:sz w:val="24"/>
          <w:szCs w:val="24"/>
        </w:rPr>
        <w:t xml:space="preserve">Irish </w:t>
      </w:r>
      <w:r w:rsidRPr="000F59DF">
        <w:rPr>
          <w:rFonts w:ascii="Arial" w:hAnsi="Arial" w:cs="Arial"/>
          <w:color w:val="000000" w:themeColor="text1"/>
          <w:sz w:val="24"/>
          <w:szCs w:val="24"/>
        </w:rPr>
        <w:t xml:space="preserve">Travellers </w:t>
      </w:r>
      <w:r w:rsidRPr="00FC68A9">
        <w:rPr>
          <w:rFonts w:ascii="Arial" w:hAnsi="Arial" w:cs="Arial"/>
          <w:sz w:val="24"/>
          <w:szCs w:val="24"/>
        </w:rPr>
        <w:t xml:space="preserve">are </w:t>
      </w:r>
      <w:r w:rsidR="000F59DF">
        <w:rPr>
          <w:rFonts w:ascii="Arial" w:hAnsi="Arial" w:cs="Arial"/>
          <w:sz w:val="24"/>
          <w:szCs w:val="24"/>
        </w:rPr>
        <w:t>3</w:t>
      </w:r>
      <w:r w:rsidRPr="00FC68A9">
        <w:rPr>
          <w:rFonts w:ascii="Arial" w:hAnsi="Arial" w:cs="Arial"/>
          <w:sz w:val="24"/>
          <w:szCs w:val="24"/>
        </w:rPr>
        <w:t xml:space="preserve"> times more likely to die by suicide</w:t>
      </w:r>
      <w:r w:rsidR="00887E83" w:rsidRPr="00FC68A9">
        <w:rPr>
          <w:rFonts w:ascii="Arial" w:hAnsi="Arial" w:cs="Arial"/>
          <w:sz w:val="24"/>
          <w:szCs w:val="24"/>
        </w:rPr>
        <w:t xml:space="preserve"> than the general population</w:t>
      </w:r>
      <w:r w:rsidR="00BD2F1F">
        <w:rPr>
          <w:rFonts w:ascii="Arial" w:hAnsi="Arial" w:cs="Arial"/>
          <w:sz w:val="24"/>
          <w:szCs w:val="24"/>
        </w:rPr>
        <w:t>,</w:t>
      </w:r>
      <w:r w:rsidRPr="00FC68A9">
        <w:rPr>
          <w:rStyle w:val="EndnoteReference"/>
          <w:rFonts w:ascii="Arial" w:hAnsi="Arial" w:cs="Arial"/>
          <w:sz w:val="24"/>
          <w:szCs w:val="24"/>
        </w:rPr>
        <w:endnoteReference w:id="6"/>
      </w:r>
    </w:p>
    <w:p w14:paraId="1E09E3D5" w14:textId="77777777" w:rsidR="002559ED" w:rsidRPr="00FC68A9" w:rsidRDefault="00073117" w:rsidP="00FC68A9">
      <w:pPr>
        <w:numPr>
          <w:ilvl w:val="0"/>
          <w:numId w:val="1"/>
        </w:numPr>
        <w:rPr>
          <w:rFonts w:ascii="Arial" w:hAnsi="Arial" w:cs="Arial"/>
          <w:sz w:val="24"/>
          <w:szCs w:val="24"/>
        </w:rPr>
      </w:pPr>
      <w:r w:rsidRPr="00FC68A9">
        <w:rPr>
          <w:rFonts w:ascii="Arial" w:hAnsi="Arial" w:cs="Arial"/>
          <w:sz w:val="24"/>
          <w:szCs w:val="24"/>
        </w:rPr>
        <w:t xml:space="preserve">There are higher levels of mental health problems among </w:t>
      </w:r>
      <w:r w:rsidR="00D64167" w:rsidRPr="00FC68A9">
        <w:rPr>
          <w:rFonts w:ascii="Arial" w:hAnsi="Arial" w:cs="Arial"/>
          <w:sz w:val="24"/>
          <w:szCs w:val="24"/>
        </w:rPr>
        <w:t xml:space="preserve">the adult </w:t>
      </w:r>
      <w:r w:rsidRPr="00FC68A9">
        <w:rPr>
          <w:rFonts w:ascii="Arial" w:hAnsi="Arial" w:cs="Arial"/>
          <w:sz w:val="24"/>
          <w:szCs w:val="24"/>
        </w:rPr>
        <w:t xml:space="preserve">GTR </w:t>
      </w:r>
      <w:r w:rsidR="00D64167" w:rsidRPr="00FC68A9">
        <w:rPr>
          <w:rFonts w:ascii="Arial" w:hAnsi="Arial" w:cs="Arial"/>
          <w:sz w:val="24"/>
          <w:szCs w:val="24"/>
        </w:rPr>
        <w:t xml:space="preserve">prison population </w:t>
      </w:r>
      <w:r w:rsidRPr="00FC68A9">
        <w:rPr>
          <w:rFonts w:ascii="Arial" w:hAnsi="Arial" w:cs="Arial"/>
          <w:sz w:val="24"/>
          <w:szCs w:val="24"/>
        </w:rPr>
        <w:t>compared to other prisoners</w:t>
      </w:r>
      <w:r w:rsidR="00BD2F1F">
        <w:rPr>
          <w:rFonts w:ascii="Arial" w:hAnsi="Arial" w:cs="Arial"/>
          <w:sz w:val="24"/>
          <w:szCs w:val="24"/>
        </w:rPr>
        <w:t>,</w:t>
      </w:r>
      <w:r w:rsidR="002559ED" w:rsidRPr="00FC68A9">
        <w:rPr>
          <w:rFonts w:ascii="Arial" w:hAnsi="Arial" w:cs="Arial"/>
          <w:sz w:val="24"/>
          <w:szCs w:val="24"/>
          <w:vertAlign w:val="superscript"/>
        </w:rPr>
        <w:endnoteReference w:id="7"/>
      </w:r>
    </w:p>
    <w:p w14:paraId="7C761780" w14:textId="77777777" w:rsidR="00D64167" w:rsidRDefault="00F642FE" w:rsidP="00FC68A9">
      <w:pPr>
        <w:numPr>
          <w:ilvl w:val="0"/>
          <w:numId w:val="1"/>
        </w:numPr>
        <w:rPr>
          <w:rFonts w:ascii="Arial" w:hAnsi="Arial" w:cs="Arial"/>
          <w:sz w:val="24"/>
          <w:szCs w:val="24"/>
        </w:rPr>
      </w:pPr>
      <w:r w:rsidRPr="00FC68A9">
        <w:rPr>
          <w:rFonts w:ascii="Arial" w:hAnsi="Arial" w:cs="Arial"/>
          <w:sz w:val="24"/>
          <w:szCs w:val="24"/>
        </w:rPr>
        <w:t>GTR pupils are reported to have the highest level of Special Educational Needs of all ethnic minority groups</w:t>
      </w:r>
      <w:r w:rsidR="00BD2F1F">
        <w:rPr>
          <w:rFonts w:ascii="Arial" w:hAnsi="Arial" w:cs="Arial"/>
          <w:sz w:val="24"/>
          <w:szCs w:val="24"/>
        </w:rPr>
        <w:t>,</w:t>
      </w:r>
      <w:r w:rsidRPr="00FC68A9">
        <w:rPr>
          <w:rStyle w:val="EndnoteReference"/>
          <w:rFonts w:ascii="Arial" w:hAnsi="Arial" w:cs="Arial"/>
          <w:sz w:val="24"/>
          <w:szCs w:val="24"/>
        </w:rPr>
        <w:endnoteReference w:id="8"/>
      </w:r>
    </w:p>
    <w:p w14:paraId="59708162" w14:textId="77777777" w:rsidR="00A522B3" w:rsidRPr="00A2439F" w:rsidRDefault="00A522B3" w:rsidP="00A522B3">
      <w:pPr>
        <w:ind w:left="1080"/>
        <w:rPr>
          <w:rFonts w:ascii="Arial" w:hAnsi="Arial" w:cs="Arial"/>
          <w:sz w:val="12"/>
          <w:szCs w:val="12"/>
        </w:rPr>
      </w:pPr>
    </w:p>
    <w:p w14:paraId="4C207E6B" w14:textId="77777777" w:rsidR="00FC68A9" w:rsidRPr="00A522B3" w:rsidRDefault="00FC68A9" w:rsidP="008453B5">
      <w:pPr>
        <w:rPr>
          <w:rFonts w:ascii="Arial" w:hAnsi="Arial" w:cs="Arial"/>
          <w:b/>
          <w:color w:val="2F5496" w:themeColor="accent5" w:themeShade="BF"/>
          <w:sz w:val="24"/>
          <w:szCs w:val="24"/>
        </w:rPr>
      </w:pPr>
      <w:r w:rsidRPr="00A522B3">
        <w:rPr>
          <w:rFonts w:ascii="Arial" w:hAnsi="Arial" w:cs="Arial"/>
          <w:b/>
          <w:color w:val="2F5496" w:themeColor="accent5" w:themeShade="BF"/>
          <w:sz w:val="24"/>
          <w:szCs w:val="24"/>
        </w:rPr>
        <w:t>any experiences of brain injury or traumatic life experience (including exposure to drug and alcohol abuse) and the developmental impact this may have had</w:t>
      </w:r>
      <w:r w:rsidR="008453B5" w:rsidRPr="00A522B3">
        <w:rPr>
          <w:rFonts w:ascii="Arial" w:hAnsi="Arial" w:cs="Arial"/>
          <w:b/>
          <w:color w:val="2F5496" w:themeColor="accent5" w:themeShade="BF"/>
          <w:sz w:val="24"/>
          <w:szCs w:val="24"/>
        </w:rPr>
        <w:t>;</w:t>
      </w:r>
    </w:p>
    <w:p w14:paraId="159EA557" w14:textId="77777777" w:rsidR="00B23CFC" w:rsidRDefault="00B23CFC" w:rsidP="00B23CFC">
      <w:pPr>
        <w:numPr>
          <w:ilvl w:val="0"/>
          <w:numId w:val="5"/>
        </w:numPr>
        <w:rPr>
          <w:rFonts w:ascii="Arial" w:hAnsi="Arial" w:cs="Arial"/>
          <w:sz w:val="24"/>
          <w:szCs w:val="24"/>
        </w:rPr>
      </w:pPr>
      <w:r>
        <w:rPr>
          <w:rFonts w:ascii="Arial" w:hAnsi="Arial" w:cs="Arial"/>
          <w:sz w:val="24"/>
          <w:szCs w:val="24"/>
        </w:rPr>
        <w:t>Alcohol is often used as a coping strategy for Travellers who found it difficult to access health services for help</w:t>
      </w:r>
      <w:r w:rsidR="00BD2F1F">
        <w:rPr>
          <w:rFonts w:ascii="Arial" w:hAnsi="Arial" w:cs="Arial"/>
          <w:sz w:val="24"/>
          <w:szCs w:val="24"/>
        </w:rPr>
        <w:t>,</w:t>
      </w:r>
      <w:r>
        <w:rPr>
          <w:rStyle w:val="EndnoteReference"/>
          <w:rFonts w:ascii="Arial" w:hAnsi="Arial" w:cs="Arial"/>
          <w:sz w:val="24"/>
          <w:szCs w:val="24"/>
        </w:rPr>
        <w:endnoteReference w:id="9"/>
      </w:r>
    </w:p>
    <w:p w14:paraId="0239C59D" w14:textId="77777777" w:rsidR="00B23CFC" w:rsidRDefault="00B23CFC" w:rsidP="00B23CFC">
      <w:pPr>
        <w:pStyle w:val="ListParagraph"/>
        <w:numPr>
          <w:ilvl w:val="0"/>
          <w:numId w:val="5"/>
        </w:numPr>
        <w:rPr>
          <w:rFonts w:ascii="Arial" w:hAnsi="Arial" w:cs="Arial"/>
          <w:sz w:val="24"/>
          <w:szCs w:val="24"/>
        </w:rPr>
      </w:pPr>
      <w:r w:rsidRPr="00A522B3">
        <w:rPr>
          <w:rFonts w:ascii="Arial" w:hAnsi="Arial" w:cs="Arial"/>
          <w:sz w:val="24"/>
          <w:szCs w:val="24"/>
        </w:rPr>
        <w:t>40% of GTR boys reported that they had a problem with drugs when they first arrived in YOIs</w:t>
      </w:r>
      <w:r w:rsidR="00BD2F1F">
        <w:rPr>
          <w:rFonts w:ascii="Arial" w:hAnsi="Arial" w:cs="Arial"/>
          <w:sz w:val="24"/>
          <w:szCs w:val="24"/>
        </w:rPr>
        <w:t>,</w:t>
      </w:r>
      <w:r w:rsidR="00F07249">
        <w:rPr>
          <w:rStyle w:val="EndnoteReference"/>
          <w:rFonts w:ascii="Arial" w:hAnsi="Arial" w:cs="Arial"/>
          <w:sz w:val="24"/>
          <w:szCs w:val="24"/>
        </w:rPr>
        <w:endnoteReference w:id="10"/>
      </w:r>
    </w:p>
    <w:p w14:paraId="7D5EC4B0" w14:textId="77777777" w:rsidR="00B23CFC" w:rsidRDefault="00B23CFC" w:rsidP="00F07249">
      <w:pPr>
        <w:pStyle w:val="ListParagraph"/>
        <w:ind w:left="1080"/>
        <w:rPr>
          <w:rFonts w:ascii="Arial" w:hAnsi="Arial" w:cs="Arial"/>
          <w:sz w:val="24"/>
          <w:szCs w:val="24"/>
        </w:rPr>
      </w:pPr>
    </w:p>
    <w:p w14:paraId="37AC9E09" w14:textId="77777777" w:rsidR="00A522B3" w:rsidRPr="00A2439F" w:rsidRDefault="00A522B3" w:rsidP="00A522B3">
      <w:pPr>
        <w:pStyle w:val="ListParagraph"/>
        <w:ind w:left="1080"/>
        <w:rPr>
          <w:rFonts w:ascii="Arial" w:hAnsi="Arial" w:cs="Arial"/>
          <w:sz w:val="12"/>
          <w:szCs w:val="12"/>
        </w:rPr>
      </w:pPr>
    </w:p>
    <w:p w14:paraId="743780AE" w14:textId="77777777" w:rsidR="002559ED" w:rsidRPr="00A522B3" w:rsidRDefault="00FC68A9" w:rsidP="008453B5">
      <w:pPr>
        <w:rPr>
          <w:rFonts w:ascii="Arial" w:hAnsi="Arial" w:cs="Arial"/>
          <w:color w:val="2F5496" w:themeColor="accent5" w:themeShade="BF"/>
          <w:sz w:val="24"/>
          <w:szCs w:val="24"/>
        </w:rPr>
      </w:pPr>
      <w:r w:rsidRPr="00A522B3">
        <w:rPr>
          <w:rFonts w:ascii="Arial" w:hAnsi="Arial" w:cs="Arial"/>
          <w:b/>
          <w:color w:val="2F5496" w:themeColor="accent5" w:themeShade="BF"/>
          <w:sz w:val="24"/>
          <w:szCs w:val="24"/>
        </w:rPr>
        <w:t>any speech and language difficulties and the effect this may have on the ability of the child or young person (or any accompanying adult) to communicate with the court, to understand the sanction imposed or to fulfil the obligations resulting from that sanction</w:t>
      </w:r>
      <w:r w:rsidR="008453B5" w:rsidRPr="00A522B3">
        <w:rPr>
          <w:rFonts w:ascii="Arial" w:hAnsi="Arial" w:cs="Arial"/>
          <w:b/>
          <w:color w:val="2F5496" w:themeColor="accent5" w:themeShade="BF"/>
          <w:sz w:val="24"/>
          <w:szCs w:val="24"/>
        </w:rPr>
        <w:t>;</w:t>
      </w:r>
    </w:p>
    <w:p w14:paraId="10508302" w14:textId="77777777" w:rsidR="00923CB2" w:rsidRPr="00FC68A9" w:rsidRDefault="002559ED" w:rsidP="00073117">
      <w:pPr>
        <w:numPr>
          <w:ilvl w:val="0"/>
          <w:numId w:val="1"/>
        </w:numPr>
        <w:rPr>
          <w:rFonts w:ascii="Arial" w:hAnsi="Arial" w:cs="Arial"/>
          <w:sz w:val="24"/>
          <w:szCs w:val="24"/>
        </w:rPr>
      </w:pPr>
      <w:r w:rsidRPr="00FC68A9">
        <w:rPr>
          <w:rFonts w:ascii="Arial" w:hAnsi="Arial" w:cs="Arial"/>
          <w:sz w:val="24"/>
          <w:szCs w:val="24"/>
        </w:rPr>
        <w:t>Since 2009/10, GTR pupils in England have consistently remained the lowest achieving ethnic groups in schools at all key stages</w:t>
      </w:r>
      <w:r w:rsidR="00BD2F1F">
        <w:rPr>
          <w:rFonts w:ascii="Arial" w:hAnsi="Arial" w:cs="Arial"/>
          <w:sz w:val="24"/>
          <w:szCs w:val="24"/>
        </w:rPr>
        <w:t>,</w:t>
      </w:r>
      <w:r w:rsidRPr="00FC68A9">
        <w:rPr>
          <w:rFonts w:ascii="Arial" w:hAnsi="Arial" w:cs="Arial"/>
          <w:sz w:val="24"/>
          <w:szCs w:val="24"/>
          <w:vertAlign w:val="superscript"/>
        </w:rPr>
        <w:endnoteReference w:id="11"/>
      </w:r>
      <w:r w:rsidRPr="00FC68A9">
        <w:rPr>
          <w:rFonts w:ascii="Arial" w:hAnsi="Arial" w:cs="Arial"/>
          <w:sz w:val="24"/>
          <w:szCs w:val="24"/>
        </w:rPr>
        <w:t xml:space="preserve"> </w:t>
      </w:r>
    </w:p>
    <w:p w14:paraId="7BBE9780" w14:textId="77777777" w:rsidR="002559ED" w:rsidRPr="00FC68A9" w:rsidRDefault="00923CB2" w:rsidP="00073117">
      <w:pPr>
        <w:numPr>
          <w:ilvl w:val="0"/>
          <w:numId w:val="1"/>
        </w:numPr>
        <w:rPr>
          <w:rFonts w:ascii="Arial" w:hAnsi="Arial" w:cs="Arial"/>
          <w:sz w:val="24"/>
          <w:szCs w:val="24"/>
        </w:rPr>
      </w:pPr>
      <w:r w:rsidRPr="00FC68A9">
        <w:rPr>
          <w:rFonts w:ascii="Arial" w:hAnsi="Arial" w:cs="Arial"/>
          <w:sz w:val="24"/>
          <w:szCs w:val="24"/>
        </w:rPr>
        <w:t>T</w:t>
      </w:r>
      <w:r w:rsidR="002559ED" w:rsidRPr="00FC68A9">
        <w:rPr>
          <w:rFonts w:ascii="Arial" w:hAnsi="Arial" w:cs="Arial"/>
          <w:sz w:val="24"/>
          <w:szCs w:val="24"/>
        </w:rPr>
        <w:t xml:space="preserve">he </w:t>
      </w:r>
      <w:r w:rsidR="007120C8">
        <w:rPr>
          <w:rFonts w:ascii="Arial" w:hAnsi="Arial" w:cs="Arial"/>
          <w:sz w:val="24"/>
          <w:szCs w:val="24"/>
        </w:rPr>
        <w:t>2011 Census found that Gypsies and</w:t>
      </w:r>
      <w:r w:rsidR="002559ED" w:rsidRPr="00FC68A9">
        <w:rPr>
          <w:rFonts w:ascii="Arial" w:hAnsi="Arial" w:cs="Arial"/>
          <w:sz w:val="24"/>
          <w:szCs w:val="24"/>
        </w:rPr>
        <w:t xml:space="preserve"> Travellers had the highest proportion of people with no qualifications for any ethnic group</w:t>
      </w:r>
      <w:r w:rsidR="00BD2F1F">
        <w:rPr>
          <w:rFonts w:ascii="Arial" w:hAnsi="Arial" w:cs="Arial"/>
          <w:sz w:val="24"/>
          <w:szCs w:val="24"/>
        </w:rPr>
        <w:t>,</w:t>
      </w:r>
      <w:r w:rsidR="002559ED" w:rsidRPr="00FC68A9">
        <w:rPr>
          <w:rFonts w:ascii="Arial" w:hAnsi="Arial" w:cs="Arial"/>
          <w:sz w:val="24"/>
          <w:szCs w:val="24"/>
          <w:vertAlign w:val="superscript"/>
        </w:rPr>
        <w:endnoteReference w:id="12"/>
      </w:r>
    </w:p>
    <w:p w14:paraId="59C6F70B" w14:textId="6A05974C" w:rsidR="002559ED" w:rsidRDefault="002559ED" w:rsidP="00073117">
      <w:pPr>
        <w:numPr>
          <w:ilvl w:val="0"/>
          <w:numId w:val="1"/>
        </w:numPr>
        <w:rPr>
          <w:rFonts w:ascii="Arial" w:hAnsi="Arial" w:cs="Arial"/>
          <w:sz w:val="24"/>
          <w:szCs w:val="24"/>
        </w:rPr>
      </w:pPr>
      <w:r w:rsidRPr="00FC68A9">
        <w:rPr>
          <w:rFonts w:ascii="Arial" w:hAnsi="Arial" w:cs="Arial"/>
          <w:sz w:val="24"/>
          <w:szCs w:val="24"/>
        </w:rPr>
        <w:t>Probation officers maintain that frequent cases of poor literacy amongst these groups mean they are more frequently given custodial sentences</w:t>
      </w:r>
      <w:r w:rsidR="00090A8A">
        <w:rPr>
          <w:rFonts w:ascii="Arial" w:hAnsi="Arial" w:cs="Arial"/>
          <w:sz w:val="24"/>
          <w:szCs w:val="24"/>
        </w:rPr>
        <w:t xml:space="preserve"> because fewer accredited probation programmes were available to non-literate offenders</w:t>
      </w:r>
      <w:r w:rsidR="00BD2F1F">
        <w:rPr>
          <w:rFonts w:ascii="Arial" w:hAnsi="Arial" w:cs="Arial"/>
          <w:sz w:val="24"/>
          <w:szCs w:val="24"/>
        </w:rPr>
        <w:t>,</w:t>
      </w:r>
      <w:r w:rsidRPr="00FC68A9">
        <w:rPr>
          <w:rFonts w:ascii="Arial" w:hAnsi="Arial" w:cs="Arial"/>
          <w:sz w:val="24"/>
          <w:szCs w:val="24"/>
          <w:vertAlign w:val="superscript"/>
        </w:rPr>
        <w:endnoteReference w:id="13"/>
      </w:r>
    </w:p>
    <w:p w14:paraId="4100506A" w14:textId="77777777" w:rsidR="00A522B3" w:rsidRPr="00A2439F" w:rsidRDefault="00A522B3" w:rsidP="00A522B3">
      <w:pPr>
        <w:ind w:left="1080"/>
        <w:rPr>
          <w:rFonts w:ascii="Arial" w:hAnsi="Arial" w:cs="Arial"/>
          <w:sz w:val="12"/>
          <w:szCs w:val="12"/>
        </w:rPr>
      </w:pPr>
    </w:p>
    <w:p w14:paraId="4419D02B" w14:textId="77777777" w:rsidR="008453B5" w:rsidRPr="00A522B3" w:rsidRDefault="008453B5" w:rsidP="008453B5">
      <w:pPr>
        <w:rPr>
          <w:rFonts w:ascii="Arial" w:hAnsi="Arial" w:cs="Arial"/>
          <w:color w:val="2F5496" w:themeColor="accent5" w:themeShade="BF"/>
          <w:sz w:val="24"/>
          <w:szCs w:val="24"/>
        </w:rPr>
      </w:pPr>
      <w:r w:rsidRPr="00A522B3">
        <w:rPr>
          <w:rFonts w:ascii="Arial" w:hAnsi="Arial" w:cs="Arial"/>
          <w:b/>
          <w:color w:val="2F5496" w:themeColor="accent5" w:themeShade="BF"/>
          <w:sz w:val="24"/>
          <w:szCs w:val="24"/>
        </w:rPr>
        <w:t>the vulnerability of children and young people to self harm, particularly within a custodial environment;</w:t>
      </w:r>
    </w:p>
    <w:p w14:paraId="2D53DD69" w14:textId="77777777" w:rsidR="002559ED" w:rsidRPr="00FC68A9" w:rsidRDefault="00887E83" w:rsidP="00073117">
      <w:pPr>
        <w:numPr>
          <w:ilvl w:val="0"/>
          <w:numId w:val="2"/>
        </w:numPr>
        <w:rPr>
          <w:rFonts w:ascii="Arial" w:hAnsi="Arial" w:cs="Arial"/>
          <w:sz w:val="24"/>
          <w:szCs w:val="24"/>
        </w:rPr>
      </w:pPr>
      <w:r w:rsidRPr="00FC68A9">
        <w:rPr>
          <w:rFonts w:ascii="Arial" w:hAnsi="Arial" w:cs="Arial"/>
          <w:sz w:val="24"/>
          <w:szCs w:val="24"/>
        </w:rPr>
        <w:t>The profile of Irish Traveller</w:t>
      </w:r>
      <w:r w:rsidR="002559ED" w:rsidRPr="00FC68A9">
        <w:rPr>
          <w:rFonts w:ascii="Arial" w:hAnsi="Arial" w:cs="Arial"/>
          <w:sz w:val="24"/>
          <w:szCs w:val="24"/>
        </w:rPr>
        <w:t xml:space="preserve"> prisoners in England &amp; Wales is marked by high levels of self-harm and depression</w:t>
      </w:r>
      <w:r w:rsidR="00BD2F1F">
        <w:rPr>
          <w:rFonts w:ascii="Arial" w:hAnsi="Arial" w:cs="Arial"/>
          <w:sz w:val="24"/>
          <w:szCs w:val="24"/>
        </w:rPr>
        <w:t>,</w:t>
      </w:r>
      <w:r w:rsidR="002559ED" w:rsidRPr="00FC68A9">
        <w:rPr>
          <w:rFonts w:ascii="Arial" w:hAnsi="Arial" w:cs="Arial"/>
          <w:sz w:val="24"/>
          <w:szCs w:val="24"/>
          <w:vertAlign w:val="superscript"/>
        </w:rPr>
        <w:endnoteReference w:id="14"/>
      </w:r>
    </w:p>
    <w:p w14:paraId="0561CC2E" w14:textId="77777777" w:rsidR="00887E83" w:rsidRDefault="00CC0E4E" w:rsidP="00073117">
      <w:pPr>
        <w:numPr>
          <w:ilvl w:val="0"/>
          <w:numId w:val="2"/>
        </w:numPr>
        <w:rPr>
          <w:rFonts w:ascii="Arial" w:hAnsi="Arial" w:cs="Arial"/>
          <w:sz w:val="24"/>
          <w:szCs w:val="24"/>
        </w:rPr>
      </w:pPr>
      <w:r w:rsidRPr="00FC68A9">
        <w:rPr>
          <w:rFonts w:ascii="Arial" w:hAnsi="Arial" w:cs="Arial"/>
          <w:sz w:val="24"/>
          <w:szCs w:val="24"/>
        </w:rPr>
        <w:t>Bullying in prison has been identified as increasing the risk of self-harm</w:t>
      </w:r>
      <w:r w:rsidRPr="00FC68A9">
        <w:rPr>
          <w:rStyle w:val="EndnoteReference"/>
          <w:rFonts w:ascii="Arial" w:hAnsi="Arial" w:cs="Arial"/>
          <w:sz w:val="24"/>
          <w:szCs w:val="24"/>
        </w:rPr>
        <w:endnoteReference w:id="15"/>
      </w:r>
      <w:r w:rsidRPr="00FC68A9">
        <w:rPr>
          <w:rFonts w:ascii="Arial" w:hAnsi="Arial" w:cs="Arial"/>
          <w:sz w:val="24"/>
          <w:szCs w:val="24"/>
        </w:rPr>
        <w:t xml:space="preserve">; </w:t>
      </w:r>
      <w:r w:rsidR="002559ED" w:rsidRPr="00FC68A9">
        <w:rPr>
          <w:rFonts w:ascii="Arial" w:hAnsi="Arial" w:cs="Arial"/>
          <w:sz w:val="24"/>
          <w:szCs w:val="24"/>
        </w:rPr>
        <w:t>GTR children in STCs &amp; YOIs were significantly more likely to report expe</w:t>
      </w:r>
      <w:r w:rsidRPr="00FC68A9">
        <w:rPr>
          <w:rFonts w:ascii="Arial" w:hAnsi="Arial" w:cs="Arial"/>
          <w:sz w:val="24"/>
          <w:szCs w:val="24"/>
        </w:rPr>
        <w:t>riencing bullying</w:t>
      </w:r>
      <w:r w:rsidR="00BD2F1F">
        <w:rPr>
          <w:rFonts w:ascii="Arial" w:hAnsi="Arial" w:cs="Arial"/>
          <w:sz w:val="24"/>
          <w:szCs w:val="24"/>
        </w:rPr>
        <w:t>,</w:t>
      </w:r>
      <w:r w:rsidR="00F07249">
        <w:rPr>
          <w:rStyle w:val="EndnoteReference"/>
          <w:rFonts w:ascii="Arial" w:hAnsi="Arial" w:cs="Arial"/>
          <w:sz w:val="24"/>
          <w:szCs w:val="24"/>
        </w:rPr>
        <w:endnoteReference w:id="16"/>
      </w:r>
    </w:p>
    <w:p w14:paraId="13E2BBAF" w14:textId="77777777" w:rsidR="00A522B3" w:rsidRDefault="00A522B3" w:rsidP="00A522B3">
      <w:pPr>
        <w:ind w:left="1080"/>
        <w:rPr>
          <w:rFonts w:ascii="Arial" w:hAnsi="Arial" w:cs="Arial"/>
          <w:sz w:val="24"/>
          <w:szCs w:val="24"/>
        </w:rPr>
      </w:pPr>
    </w:p>
    <w:p w14:paraId="7C46DA2C" w14:textId="77777777" w:rsidR="008453B5" w:rsidRPr="00A522B3" w:rsidRDefault="008453B5" w:rsidP="008453B5">
      <w:pPr>
        <w:rPr>
          <w:rFonts w:ascii="Arial" w:hAnsi="Arial" w:cs="Arial"/>
          <w:color w:val="2F5496" w:themeColor="accent5" w:themeShade="BF"/>
          <w:sz w:val="24"/>
          <w:szCs w:val="24"/>
        </w:rPr>
      </w:pPr>
      <w:r w:rsidRPr="00A522B3">
        <w:rPr>
          <w:rFonts w:ascii="Arial" w:hAnsi="Arial" w:cs="Arial"/>
          <w:b/>
          <w:color w:val="2F5496" w:themeColor="accent5" w:themeShade="BF"/>
          <w:sz w:val="24"/>
          <w:szCs w:val="24"/>
        </w:rPr>
        <w:t>the effect on children and young people of experiences of loss and neglect and/or abuse</w:t>
      </w:r>
      <w:r w:rsidR="00BD2F1F">
        <w:rPr>
          <w:rFonts w:ascii="Arial" w:hAnsi="Arial" w:cs="Arial"/>
          <w:b/>
          <w:color w:val="2F5496" w:themeColor="accent5" w:themeShade="BF"/>
          <w:sz w:val="24"/>
          <w:szCs w:val="24"/>
        </w:rPr>
        <w:t>;</w:t>
      </w:r>
    </w:p>
    <w:p w14:paraId="452CD3A1" w14:textId="77777777" w:rsidR="002559ED" w:rsidRPr="00FC68A9" w:rsidRDefault="00FD6369" w:rsidP="00073117">
      <w:pPr>
        <w:numPr>
          <w:ilvl w:val="0"/>
          <w:numId w:val="3"/>
        </w:numPr>
        <w:rPr>
          <w:rFonts w:ascii="Arial" w:hAnsi="Arial" w:cs="Arial"/>
          <w:sz w:val="24"/>
          <w:szCs w:val="24"/>
        </w:rPr>
      </w:pPr>
      <w:r w:rsidRPr="00FC68A9">
        <w:rPr>
          <w:rFonts w:ascii="Arial" w:hAnsi="Arial" w:cs="Arial"/>
          <w:sz w:val="24"/>
          <w:szCs w:val="24"/>
        </w:rPr>
        <w:t>A</w:t>
      </w:r>
      <w:r w:rsidR="002559ED" w:rsidRPr="00FC68A9">
        <w:rPr>
          <w:rFonts w:ascii="Arial" w:hAnsi="Arial" w:cs="Arial"/>
          <w:sz w:val="24"/>
          <w:szCs w:val="24"/>
        </w:rPr>
        <w:t xml:space="preserve"> GTR </w:t>
      </w:r>
      <w:r w:rsidR="007120C8">
        <w:rPr>
          <w:rFonts w:ascii="Arial" w:hAnsi="Arial" w:cs="Arial"/>
          <w:sz w:val="24"/>
          <w:szCs w:val="24"/>
        </w:rPr>
        <w:t>person’s</w:t>
      </w:r>
      <w:r w:rsidRPr="00FC68A9">
        <w:rPr>
          <w:rFonts w:ascii="Arial" w:hAnsi="Arial" w:cs="Arial"/>
          <w:sz w:val="24"/>
          <w:szCs w:val="24"/>
        </w:rPr>
        <w:t xml:space="preserve"> life expectancy is </w:t>
      </w:r>
      <w:r w:rsidR="002559ED" w:rsidRPr="00FC68A9">
        <w:rPr>
          <w:rFonts w:ascii="Arial" w:hAnsi="Arial" w:cs="Arial"/>
          <w:sz w:val="24"/>
          <w:szCs w:val="24"/>
        </w:rPr>
        <w:t>10-12 years lower than the national average</w:t>
      </w:r>
      <w:r w:rsidRPr="00FC68A9">
        <w:rPr>
          <w:rStyle w:val="EndnoteReference"/>
          <w:rFonts w:ascii="Arial" w:hAnsi="Arial" w:cs="Arial"/>
          <w:sz w:val="24"/>
          <w:szCs w:val="24"/>
        </w:rPr>
        <w:endnoteReference w:id="17"/>
      </w:r>
      <w:r w:rsidR="00E87B3B" w:rsidRPr="00FC68A9">
        <w:rPr>
          <w:rFonts w:ascii="Arial" w:hAnsi="Arial" w:cs="Arial"/>
          <w:sz w:val="24"/>
          <w:szCs w:val="24"/>
        </w:rPr>
        <w:t xml:space="preserve"> </w:t>
      </w:r>
      <w:r w:rsidR="006B5E62" w:rsidRPr="00FC68A9">
        <w:rPr>
          <w:rFonts w:ascii="Arial" w:hAnsi="Arial" w:cs="Arial"/>
          <w:sz w:val="24"/>
          <w:szCs w:val="24"/>
        </w:rPr>
        <w:t xml:space="preserve">which, coupled with </w:t>
      </w:r>
      <w:r w:rsidR="00E87B3B" w:rsidRPr="00FC68A9">
        <w:rPr>
          <w:rFonts w:ascii="Arial" w:hAnsi="Arial" w:cs="Arial"/>
          <w:sz w:val="24"/>
          <w:szCs w:val="24"/>
        </w:rPr>
        <w:t>high infant and maternal mortality rates</w:t>
      </w:r>
      <w:r w:rsidR="00A2439F">
        <w:rPr>
          <w:rStyle w:val="EndnoteReference"/>
          <w:rFonts w:ascii="Arial" w:hAnsi="Arial" w:cs="Arial"/>
          <w:sz w:val="24"/>
          <w:szCs w:val="24"/>
        </w:rPr>
        <w:endnoteReference w:id="18"/>
      </w:r>
      <w:r w:rsidR="006B5E62" w:rsidRPr="00FC68A9">
        <w:rPr>
          <w:rFonts w:ascii="Arial" w:hAnsi="Arial" w:cs="Arial"/>
          <w:sz w:val="24"/>
          <w:szCs w:val="24"/>
        </w:rPr>
        <w:t>,</w:t>
      </w:r>
      <w:r w:rsidR="00E87B3B" w:rsidRPr="00FC68A9">
        <w:rPr>
          <w:rFonts w:ascii="Arial" w:hAnsi="Arial" w:cs="Arial"/>
          <w:sz w:val="24"/>
          <w:szCs w:val="24"/>
        </w:rPr>
        <w:t xml:space="preserve"> mean</w:t>
      </w:r>
      <w:r w:rsidR="006B5E62" w:rsidRPr="00FC68A9">
        <w:rPr>
          <w:rFonts w:ascii="Arial" w:hAnsi="Arial" w:cs="Arial"/>
          <w:sz w:val="24"/>
          <w:szCs w:val="24"/>
        </w:rPr>
        <w:t>s</w:t>
      </w:r>
      <w:r w:rsidR="00E87B3B" w:rsidRPr="00FC68A9">
        <w:rPr>
          <w:rFonts w:ascii="Arial" w:hAnsi="Arial" w:cs="Arial"/>
          <w:sz w:val="24"/>
          <w:szCs w:val="24"/>
        </w:rPr>
        <w:t xml:space="preserve"> it is </w:t>
      </w:r>
      <w:r w:rsidR="002559ED" w:rsidRPr="00FC68A9">
        <w:rPr>
          <w:rFonts w:ascii="Arial" w:hAnsi="Arial" w:cs="Arial"/>
          <w:sz w:val="24"/>
          <w:szCs w:val="24"/>
        </w:rPr>
        <w:t xml:space="preserve">not uncommon for GTR </w:t>
      </w:r>
      <w:r w:rsidR="00E87B3B" w:rsidRPr="00FC68A9">
        <w:rPr>
          <w:rFonts w:ascii="Arial" w:hAnsi="Arial" w:cs="Arial"/>
          <w:sz w:val="24"/>
          <w:szCs w:val="24"/>
        </w:rPr>
        <w:t xml:space="preserve">children </w:t>
      </w:r>
      <w:r w:rsidR="002559ED" w:rsidRPr="00FC68A9">
        <w:rPr>
          <w:rFonts w:ascii="Arial" w:hAnsi="Arial" w:cs="Arial"/>
          <w:sz w:val="24"/>
          <w:szCs w:val="24"/>
        </w:rPr>
        <w:t>to have experienced the</w:t>
      </w:r>
      <w:r w:rsidR="00E87B3B" w:rsidRPr="00FC68A9">
        <w:rPr>
          <w:rFonts w:ascii="Arial" w:hAnsi="Arial" w:cs="Arial"/>
          <w:sz w:val="24"/>
          <w:szCs w:val="24"/>
        </w:rPr>
        <w:t xml:space="preserve"> loss of a sibling or a parent</w:t>
      </w:r>
      <w:r w:rsidR="00BD2F1F">
        <w:rPr>
          <w:rFonts w:ascii="Arial" w:hAnsi="Arial" w:cs="Arial"/>
          <w:sz w:val="24"/>
          <w:szCs w:val="24"/>
        </w:rPr>
        <w:t>,</w:t>
      </w:r>
    </w:p>
    <w:p w14:paraId="63BF94E3" w14:textId="77777777" w:rsidR="002559ED" w:rsidRPr="00A522B3" w:rsidRDefault="00E87B3B" w:rsidP="00073117">
      <w:pPr>
        <w:numPr>
          <w:ilvl w:val="0"/>
          <w:numId w:val="3"/>
        </w:numPr>
        <w:rPr>
          <w:rFonts w:ascii="Arial" w:hAnsi="Arial" w:cs="Arial"/>
          <w:sz w:val="24"/>
          <w:szCs w:val="24"/>
        </w:rPr>
      </w:pPr>
      <w:r w:rsidRPr="00FC68A9">
        <w:rPr>
          <w:rFonts w:ascii="Arial" w:hAnsi="Arial" w:cs="Arial"/>
          <w:iCs/>
          <w:sz w:val="24"/>
          <w:szCs w:val="24"/>
        </w:rPr>
        <w:t>A</w:t>
      </w:r>
      <w:r w:rsidR="002559ED" w:rsidRPr="00FC68A9">
        <w:rPr>
          <w:rFonts w:ascii="Arial" w:hAnsi="Arial" w:cs="Arial"/>
          <w:iCs/>
          <w:sz w:val="24"/>
          <w:szCs w:val="24"/>
        </w:rPr>
        <w:t xml:space="preserve"> study found that 61% of married English Gypsy women and 81% of married Irish Traveller women had experienced direct domestic abuse</w:t>
      </w:r>
      <w:r w:rsidR="002559ED" w:rsidRPr="00FC68A9">
        <w:rPr>
          <w:rFonts w:ascii="Arial" w:hAnsi="Arial" w:cs="Arial"/>
          <w:iCs/>
          <w:sz w:val="24"/>
          <w:szCs w:val="24"/>
          <w:vertAlign w:val="superscript"/>
        </w:rPr>
        <w:endnoteReference w:id="19"/>
      </w:r>
      <w:r w:rsidRPr="00FC68A9">
        <w:rPr>
          <w:rFonts w:ascii="Arial" w:hAnsi="Arial" w:cs="Arial"/>
          <w:iCs/>
          <w:sz w:val="24"/>
          <w:szCs w:val="24"/>
        </w:rPr>
        <w:t xml:space="preserve"> so the majority of GTR children will have witnessed or experienced abuse at home</w:t>
      </w:r>
      <w:r w:rsidR="00BD2F1F">
        <w:rPr>
          <w:rFonts w:ascii="Arial" w:hAnsi="Arial" w:cs="Arial"/>
          <w:iCs/>
          <w:sz w:val="24"/>
          <w:szCs w:val="24"/>
        </w:rPr>
        <w:t>,</w:t>
      </w:r>
    </w:p>
    <w:p w14:paraId="47BFBAA8" w14:textId="77777777" w:rsidR="00A522B3" w:rsidRPr="008453B5" w:rsidRDefault="00A522B3" w:rsidP="00A522B3">
      <w:pPr>
        <w:ind w:left="1080"/>
        <w:rPr>
          <w:rFonts w:ascii="Arial" w:hAnsi="Arial" w:cs="Arial"/>
          <w:sz w:val="24"/>
          <w:szCs w:val="24"/>
        </w:rPr>
      </w:pPr>
    </w:p>
    <w:p w14:paraId="216891FB" w14:textId="77777777" w:rsidR="008453B5" w:rsidRPr="00A522B3" w:rsidRDefault="00A522B3" w:rsidP="008453B5">
      <w:pPr>
        <w:rPr>
          <w:rFonts w:ascii="Arial" w:hAnsi="Arial" w:cs="Arial"/>
          <w:color w:val="2F5496" w:themeColor="accent5" w:themeShade="BF"/>
          <w:sz w:val="24"/>
          <w:szCs w:val="24"/>
        </w:rPr>
      </w:pPr>
      <w:r w:rsidRPr="00A522B3">
        <w:rPr>
          <w:rFonts w:ascii="Arial" w:hAnsi="Arial" w:cs="Arial"/>
          <w:b/>
          <w:color w:val="2F5496" w:themeColor="accent5" w:themeShade="BF"/>
          <w:sz w:val="24"/>
          <w:szCs w:val="24"/>
        </w:rPr>
        <w:t xml:space="preserve">1.15  </w:t>
      </w:r>
      <w:r w:rsidR="008453B5" w:rsidRPr="00A522B3">
        <w:rPr>
          <w:rFonts w:ascii="Arial" w:hAnsi="Arial" w:cs="Arial"/>
          <w:b/>
          <w:color w:val="2F5496" w:themeColor="accent5" w:themeShade="BF"/>
          <w:sz w:val="24"/>
          <w:szCs w:val="24"/>
        </w:rPr>
        <w:t>The court should consider the reasons why, on some occasions, a child or young person may conduct themselves inappropriately in court (e.g. due to nervousness, a lack of understanding of the system, a belief that they will be discriminated against, peer pressure to behave in a certain way because of others present, a lack of maturity etc)</w:t>
      </w:r>
      <w:r w:rsidR="00BD2F1F">
        <w:rPr>
          <w:rFonts w:ascii="Arial" w:hAnsi="Arial" w:cs="Arial"/>
          <w:b/>
          <w:color w:val="2F5496" w:themeColor="accent5" w:themeShade="BF"/>
          <w:sz w:val="24"/>
          <w:szCs w:val="24"/>
        </w:rPr>
        <w:t>;</w:t>
      </w:r>
    </w:p>
    <w:p w14:paraId="43B50095" w14:textId="08849729" w:rsidR="009C1171" w:rsidRDefault="009C1171" w:rsidP="00570EB9">
      <w:pPr>
        <w:numPr>
          <w:ilvl w:val="0"/>
          <w:numId w:val="4"/>
        </w:numPr>
        <w:rPr>
          <w:rFonts w:ascii="Arial" w:hAnsi="Arial" w:cs="Arial"/>
          <w:sz w:val="24"/>
          <w:szCs w:val="24"/>
        </w:rPr>
      </w:pPr>
      <w:r>
        <w:rPr>
          <w:rFonts w:ascii="Arial" w:hAnsi="Arial" w:cs="Arial"/>
          <w:sz w:val="24"/>
          <w:szCs w:val="24"/>
        </w:rPr>
        <w:t>GTR people are significantly underrepresented as victims in the criminal justice processes and overrepresented as offenders.  There is subsequent mistrust of criminal justice processes and person</w:t>
      </w:r>
      <w:r w:rsidR="00090A8A">
        <w:rPr>
          <w:rFonts w:ascii="Arial" w:hAnsi="Arial" w:cs="Arial"/>
          <w:sz w:val="24"/>
          <w:szCs w:val="24"/>
        </w:rPr>
        <w:t>ne</w:t>
      </w:r>
      <w:r>
        <w:rPr>
          <w:rFonts w:ascii="Arial" w:hAnsi="Arial" w:cs="Arial"/>
          <w:sz w:val="24"/>
          <w:szCs w:val="24"/>
        </w:rPr>
        <w:t>l among the communities</w:t>
      </w:r>
      <w:r w:rsidR="00BD2F1F">
        <w:rPr>
          <w:rFonts w:ascii="Arial" w:hAnsi="Arial" w:cs="Arial"/>
          <w:sz w:val="24"/>
          <w:szCs w:val="24"/>
        </w:rPr>
        <w:t>,</w:t>
      </w:r>
      <w:r>
        <w:rPr>
          <w:rStyle w:val="EndnoteReference"/>
          <w:rFonts w:ascii="Arial" w:hAnsi="Arial" w:cs="Arial"/>
          <w:sz w:val="24"/>
          <w:szCs w:val="24"/>
        </w:rPr>
        <w:endnoteReference w:id="20"/>
      </w:r>
    </w:p>
    <w:p w14:paraId="11E42907" w14:textId="77777777" w:rsidR="009C1171" w:rsidRDefault="00570EB9" w:rsidP="009C1171">
      <w:pPr>
        <w:numPr>
          <w:ilvl w:val="0"/>
          <w:numId w:val="4"/>
        </w:numPr>
        <w:rPr>
          <w:rFonts w:ascii="Arial" w:hAnsi="Arial" w:cs="Arial"/>
          <w:sz w:val="24"/>
          <w:szCs w:val="24"/>
        </w:rPr>
      </w:pPr>
      <w:r w:rsidRPr="00FC68A9">
        <w:rPr>
          <w:rFonts w:ascii="Arial" w:hAnsi="Arial" w:cs="Arial"/>
          <w:sz w:val="24"/>
          <w:szCs w:val="24"/>
        </w:rPr>
        <w:t>More than half of GTR boys in YOIs were 14 or younger the last time they were in education and 84% of GTR boys in YOIs had been excluded from school</w:t>
      </w:r>
      <w:r w:rsidR="00BD2F1F">
        <w:rPr>
          <w:rFonts w:ascii="Arial" w:hAnsi="Arial" w:cs="Arial"/>
          <w:sz w:val="24"/>
          <w:szCs w:val="24"/>
        </w:rPr>
        <w:t>,</w:t>
      </w:r>
      <w:r w:rsidR="00A2439F">
        <w:rPr>
          <w:rStyle w:val="EndnoteReference"/>
          <w:rFonts w:ascii="Arial" w:hAnsi="Arial" w:cs="Arial"/>
          <w:sz w:val="24"/>
          <w:szCs w:val="24"/>
        </w:rPr>
        <w:endnoteReference w:id="21"/>
      </w:r>
    </w:p>
    <w:p w14:paraId="79069D4C" w14:textId="77777777" w:rsidR="00570EB9" w:rsidRPr="009C1171" w:rsidRDefault="009C1171" w:rsidP="009C1171">
      <w:pPr>
        <w:numPr>
          <w:ilvl w:val="0"/>
          <w:numId w:val="4"/>
        </w:numPr>
        <w:rPr>
          <w:rFonts w:ascii="Arial" w:hAnsi="Arial" w:cs="Arial"/>
          <w:sz w:val="24"/>
          <w:szCs w:val="24"/>
        </w:rPr>
      </w:pPr>
      <w:r>
        <w:rPr>
          <w:rFonts w:ascii="Arial" w:hAnsi="Arial" w:cs="Arial"/>
          <w:sz w:val="24"/>
          <w:szCs w:val="24"/>
        </w:rPr>
        <w:t xml:space="preserve">A lack of formal education and negative </w:t>
      </w:r>
      <w:r w:rsidR="00A2439F" w:rsidRPr="009C1171">
        <w:rPr>
          <w:rFonts w:ascii="Arial" w:hAnsi="Arial" w:cs="Arial"/>
          <w:sz w:val="24"/>
          <w:szCs w:val="24"/>
        </w:rPr>
        <w:t>experiences with authority can result</w:t>
      </w:r>
      <w:r w:rsidR="00570EB9" w:rsidRPr="009C1171">
        <w:rPr>
          <w:rFonts w:ascii="Arial" w:hAnsi="Arial" w:cs="Arial"/>
          <w:sz w:val="24"/>
          <w:szCs w:val="24"/>
        </w:rPr>
        <w:t xml:space="preserve"> in inappropriate behaviour </w:t>
      </w:r>
      <w:r>
        <w:rPr>
          <w:rFonts w:ascii="Arial" w:hAnsi="Arial" w:cs="Arial"/>
          <w:sz w:val="24"/>
          <w:szCs w:val="24"/>
        </w:rPr>
        <w:t>in formal situations</w:t>
      </w:r>
      <w:r w:rsidR="00BD2F1F">
        <w:rPr>
          <w:rFonts w:ascii="Arial" w:hAnsi="Arial" w:cs="Arial"/>
          <w:sz w:val="24"/>
          <w:szCs w:val="24"/>
        </w:rPr>
        <w:t>,</w:t>
      </w:r>
    </w:p>
    <w:p w14:paraId="0DCD6FD0" w14:textId="77777777" w:rsidR="00A522B3" w:rsidRDefault="00A522B3" w:rsidP="00A522B3">
      <w:pPr>
        <w:ind w:left="1080"/>
        <w:rPr>
          <w:rFonts w:ascii="Arial" w:hAnsi="Arial" w:cs="Arial"/>
          <w:sz w:val="24"/>
          <w:szCs w:val="24"/>
        </w:rPr>
      </w:pPr>
    </w:p>
    <w:p w14:paraId="1D473424" w14:textId="77777777" w:rsidR="008453B5" w:rsidRPr="00A522B3" w:rsidRDefault="00A522B3" w:rsidP="008453B5">
      <w:pPr>
        <w:rPr>
          <w:rFonts w:ascii="Arial" w:hAnsi="Arial" w:cs="Arial"/>
          <w:color w:val="2F5496" w:themeColor="accent5" w:themeShade="BF"/>
          <w:sz w:val="24"/>
          <w:szCs w:val="24"/>
        </w:rPr>
      </w:pPr>
      <w:r w:rsidRPr="00A522B3">
        <w:rPr>
          <w:rFonts w:ascii="Arial" w:hAnsi="Arial" w:cs="Arial"/>
          <w:b/>
          <w:color w:val="2F5496" w:themeColor="accent5" w:themeShade="BF"/>
          <w:sz w:val="24"/>
          <w:szCs w:val="24"/>
        </w:rPr>
        <w:t xml:space="preserve">1.16  </w:t>
      </w:r>
      <w:r w:rsidR="008453B5" w:rsidRPr="00A522B3">
        <w:rPr>
          <w:rFonts w:ascii="Arial" w:hAnsi="Arial" w:cs="Arial"/>
          <w:b/>
          <w:color w:val="2F5496" w:themeColor="accent5" w:themeShade="BF"/>
          <w:sz w:val="24"/>
          <w:szCs w:val="24"/>
        </w:rPr>
        <w:t>When dealing with a child or young person who is looked after, the court should also bear in mind the additional complex vulnerabilities that are likely to be present</w:t>
      </w:r>
      <w:r w:rsidR="00BD2F1F">
        <w:rPr>
          <w:rFonts w:ascii="Arial" w:hAnsi="Arial" w:cs="Arial"/>
          <w:b/>
          <w:color w:val="2F5496" w:themeColor="accent5" w:themeShade="BF"/>
          <w:sz w:val="24"/>
          <w:szCs w:val="24"/>
        </w:rPr>
        <w:t>;</w:t>
      </w:r>
    </w:p>
    <w:p w14:paraId="4FA7F7AF" w14:textId="77777777" w:rsidR="006B5E62" w:rsidRPr="00FC68A9" w:rsidRDefault="006B5E62" w:rsidP="006B5E62">
      <w:pPr>
        <w:numPr>
          <w:ilvl w:val="0"/>
          <w:numId w:val="1"/>
        </w:numPr>
        <w:rPr>
          <w:rFonts w:ascii="Arial" w:hAnsi="Arial" w:cs="Arial"/>
          <w:sz w:val="24"/>
          <w:szCs w:val="24"/>
        </w:rPr>
      </w:pPr>
      <w:r w:rsidRPr="00FC68A9">
        <w:rPr>
          <w:rFonts w:ascii="Arial" w:hAnsi="Arial" w:cs="Arial"/>
          <w:sz w:val="24"/>
          <w:szCs w:val="24"/>
        </w:rPr>
        <w:t>Department for Education figures suggest that Gypsy and Traveller children living in the UK could be 3 times more likely to be taken into care</w:t>
      </w:r>
      <w:r w:rsidR="00BD2F1F">
        <w:rPr>
          <w:rFonts w:ascii="Arial" w:hAnsi="Arial" w:cs="Arial"/>
          <w:sz w:val="24"/>
          <w:szCs w:val="24"/>
        </w:rPr>
        <w:t>,</w:t>
      </w:r>
      <w:r w:rsidRPr="00FC68A9">
        <w:rPr>
          <w:rStyle w:val="EndnoteReference"/>
          <w:rFonts w:ascii="Arial" w:hAnsi="Arial" w:cs="Arial"/>
          <w:sz w:val="24"/>
          <w:szCs w:val="24"/>
        </w:rPr>
        <w:endnoteReference w:id="22"/>
      </w:r>
    </w:p>
    <w:p w14:paraId="79D5CDA9" w14:textId="77777777" w:rsidR="006B5E62" w:rsidRDefault="006B5E62" w:rsidP="006B5E62">
      <w:pPr>
        <w:numPr>
          <w:ilvl w:val="0"/>
          <w:numId w:val="1"/>
        </w:numPr>
        <w:rPr>
          <w:rFonts w:ascii="Arial" w:hAnsi="Arial" w:cs="Arial"/>
          <w:sz w:val="24"/>
          <w:szCs w:val="24"/>
        </w:rPr>
      </w:pPr>
      <w:r w:rsidRPr="00FC68A9">
        <w:rPr>
          <w:rFonts w:ascii="Arial" w:hAnsi="Arial" w:cs="Arial"/>
          <w:sz w:val="24"/>
          <w:szCs w:val="24"/>
        </w:rPr>
        <w:t>47% of GTR children in STCs and 33% of those in YOIs have been in local authority care</w:t>
      </w:r>
      <w:r w:rsidR="00BD2F1F">
        <w:rPr>
          <w:rFonts w:ascii="Arial" w:hAnsi="Arial" w:cs="Arial"/>
          <w:sz w:val="24"/>
          <w:szCs w:val="24"/>
        </w:rPr>
        <w:t>,</w:t>
      </w:r>
    </w:p>
    <w:p w14:paraId="1A3FCB7A" w14:textId="77777777" w:rsidR="00A522B3" w:rsidRDefault="00A522B3" w:rsidP="00A522B3">
      <w:pPr>
        <w:ind w:left="1080"/>
        <w:rPr>
          <w:rFonts w:ascii="Arial" w:hAnsi="Arial" w:cs="Arial"/>
          <w:sz w:val="24"/>
          <w:szCs w:val="24"/>
        </w:rPr>
      </w:pPr>
    </w:p>
    <w:p w14:paraId="1C6DBD32" w14:textId="77777777" w:rsidR="008453B5" w:rsidRPr="00A522B3" w:rsidRDefault="00A522B3" w:rsidP="008453B5">
      <w:pPr>
        <w:rPr>
          <w:rFonts w:ascii="Arial" w:hAnsi="Arial" w:cs="Arial"/>
          <w:color w:val="2F5496" w:themeColor="accent5" w:themeShade="BF"/>
          <w:sz w:val="24"/>
          <w:szCs w:val="24"/>
        </w:rPr>
      </w:pPr>
      <w:r w:rsidRPr="00A522B3">
        <w:rPr>
          <w:rFonts w:ascii="Arial" w:hAnsi="Arial" w:cs="Arial"/>
          <w:b/>
          <w:color w:val="2F5496" w:themeColor="accent5" w:themeShade="BF"/>
          <w:sz w:val="24"/>
          <w:szCs w:val="24"/>
        </w:rPr>
        <w:t xml:space="preserve">1.18  </w:t>
      </w:r>
      <w:r w:rsidR="008453B5" w:rsidRPr="00A522B3">
        <w:rPr>
          <w:rFonts w:ascii="Arial" w:hAnsi="Arial" w:cs="Arial"/>
          <w:b/>
          <w:color w:val="2F5496" w:themeColor="accent5" w:themeShade="BF"/>
          <w:sz w:val="24"/>
          <w:szCs w:val="24"/>
        </w:rPr>
        <w:t>A further factor may be</w:t>
      </w:r>
      <w:r w:rsidR="008453B5" w:rsidRPr="00A522B3">
        <w:rPr>
          <w:rFonts w:ascii="Arial" w:hAnsi="Arial" w:cs="Arial"/>
          <w:color w:val="2F5496" w:themeColor="accent5" w:themeShade="BF"/>
          <w:sz w:val="24"/>
          <w:szCs w:val="24"/>
        </w:rPr>
        <w:t xml:space="preserve"> </w:t>
      </w:r>
      <w:r w:rsidR="008453B5" w:rsidRPr="00A522B3">
        <w:rPr>
          <w:rFonts w:ascii="Arial" w:hAnsi="Arial" w:cs="Arial"/>
          <w:b/>
          <w:color w:val="2F5496" w:themeColor="accent5" w:themeShade="BF"/>
          <w:sz w:val="24"/>
          <w:szCs w:val="24"/>
        </w:rPr>
        <w:t>the experience of such [BAME] children and young people in terms of discrimination and negative experiences of authority</w:t>
      </w:r>
      <w:r w:rsidR="00BD2F1F">
        <w:rPr>
          <w:rFonts w:ascii="Arial" w:hAnsi="Arial" w:cs="Arial"/>
          <w:b/>
          <w:color w:val="2F5496" w:themeColor="accent5" w:themeShade="BF"/>
          <w:sz w:val="24"/>
          <w:szCs w:val="24"/>
        </w:rPr>
        <w:t>;</w:t>
      </w:r>
    </w:p>
    <w:p w14:paraId="38FFF1A5" w14:textId="77777777" w:rsidR="00073117" w:rsidRDefault="002559ED" w:rsidP="00073117">
      <w:pPr>
        <w:numPr>
          <w:ilvl w:val="0"/>
          <w:numId w:val="4"/>
        </w:numPr>
        <w:rPr>
          <w:rFonts w:ascii="Arial" w:hAnsi="Arial" w:cs="Arial"/>
          <w:sz w:val="24"/>
          <w:szCs w:val="24"/>
        </w:rPr>
      </w:pPr>
      <w:r w:rsidRPr="00FC68A9">
        <w:rPr>
          <w:rFonts w:ascii="Arial" w:hAnsi="Arial" w:cs="Arial"/>
          <w:sz w:val="24"/>
          <w:szCs w:val="24"/>
        </w:rPr>
        <w:t>The interim findings of TM’s 2016 discrimination survey</w:t>
      </w:r>
      <w:r w:rsidR="00FA5F88">
        <w:rPr>
          <w:rFonts w:ascii="Arial" w:hAnsi="Arial" w:cs="Arial"/>
          <w:sz w:val="24"/>
          <w:szCs w:val="24"/>
        </w:rPr>
        <w:t xml:space="preserve"> </w:t>
      </w:r>
      <w:r w:rsidR="00073117" w:rsidRPr="00FC68A9">
        <w:rPr>
          <w:rFonts w:ascii="Arial" w:hAnsi="Arial" w:cs="Arial"/>
          <w:sz w:val="24"/>
          <w:szCs w:val="24"/>
        </w:rPr>
        <w:t>show that 98% of GTR respondents had experienced discrimination because of their ethnicity</w:t>
      </w:r>
      <w:r w:rsidR="00BD2F1F">
        <w:rPr>
          <w:rFonts w:ascii="Arial" w:hAnsi="Arial" w:cs="Arial"/>
          <w:sz w:val="24"/>
          <w:szCs w:val="24"/>
        </w:rPr>
        <w:t>,</w:t>
      </w:r>
      <w:r w:rsidR="00FA5F88" w:rsidRPr="00FC68A9">
        <w:rPr>
          <w:rFonts w:ascii="Arial" w:hAnsi="Arial" w:cs="Arial"/>
          <w:sz w:val="24"/>
          <w:szCs w:val="24"/>
          <w:vertAlign w:val="superscript"/>
        </w:rPr>
        <w:endnoteReference w:id="23"/>
      </w:r>
    </w:p>
    <w:p w14:paraId="4DE60F8C" w14:textId="7440740E" w:rsidR="00BF626A" w:rsidRDefault="002E404C" w:rsidP="00073117">
      <w:pPr>
        <w:numPr>
          <w:ilvl w:val="0"/>
          <w:numId w:val="4"/>
        </w:numPr>
        <w:rPr>
          <w:rFonts w:ascii="Arial" w:hAnsi="Arial" w:cs="Arial"/>
          <w:sz w:val="24"/>
          <w:szCs w:val="24"/>
        </w:rPr>
      </w:pPr>
      <w:r w:rsidRPr="00FC68A9">
        <w:rPr>
          <w:rFonts w:ascii="Arial" w:hAnsi="Arial" w:cs="Arial"/>
          <w:sz w:val="24"/>
          <w:szCs w:val="24"/>
        </w:rPr>
        <w:t>Negative</w:t>
      </w:r>
      <w:r w:rsidR="00073117" w:rsidRPr="00FC68A9">
        <w:rPr>
          <w:rFonts w:ascii="Arial" w:hAnsi="Arial" w:cs="Arial"/>
          <w:sz w:val="24"/>
          <w:szCs w:val="24"/>
        </w:rPr>
        <w:t xml:space="preserve"> experiences of </w:t>
      </w:r>
      <w:r w:rsidRPr="00FC68A9">
        <w:rPr>
          <w:rFonts w:ascii="Arial" w:hAnsi="Arial" w:cs="Arial"/>
          <w:sz w:val="24"/>
          <w:szCs w:val="24"/>
        </w:rPr>
        <w:t xml:space="preserve">authority, such as exclusion from </w:t>
      </w:r>
      <w:r w:rsidR="00073117" w:rsidRPr="00FC68A9">
        <w:rPr>
          <w:rFonts w:ascii="Arial" w:hAnsi="Arial" w:cs="Arial"/>
          <w:sz w:val="24"/>
          <w:szCs w:val="24"/>
        </w:rPr>
        <w:t xml:space="preserve">education and </w:t>
      </w:r>
      <w:r w:rsidR="00090A8A">
        <w:rPr>
          <w:rFonts w:ascii="Arial" w:hAnsi="Arial" w:cs="Arial"/>
          <w:sz w:val="24"/>
          <w:szCs w:val="24"/>
        </w:rPr>
        <w:t>perceived discriminatory policing</w:t>
      </w:r>
      <w:r w:rsidRPr="00FC68A9">
        <w:rPr>
          <w:rFonts w:ascii="Arial" w:hAnsi="Arial" w:cs="Arial"/>
          <w:sz w:val="24"/>
          <w:szCs w:val="24"/>
        </w:rPr>
        <w:t xml:space="preserve"> often mean </w:t>
      </w:r>
      <w:r w:rsidR="00073117" w:rsidRPr="00FC68A9">
        <w:rPr>
          <w:rFonts w:ascii="Arial" w:hAnsi="Arial" w:cs="Arial"/>
          <w:sz w:val="24"/>
          <w:szCs w:val="24"/>
        </w:rPr>
        <w:t xml:space="preserve">GTR </w:t>
      </w:r>
      <w:r w:rsidRPr="00FC68A9">
        <w:rPr>
          <w:rFonts w:ascii="Arial" w:hAnsi="Arial" w:cs="Arial"/>
          <w:sz w:val="24"/>
          <w:szCs w:val="24"/>
        </w:rPr>
        <w:t>children are distrustful of authority</w:t>
      </w:r>
      <w:r w:rsidR="00BD2F1F">
        <w:rPr>
          <w:rFonts w:ascii="Arial" w:hAnsi="Arial" w:cs="Arial"/>
          <w:sz w:val="24"/>
          <w:szCs w:val="24"/>
        </w:rPr>
        <w:t>.</w:t>
      </w:r>
    </w:p>
    <w:p w14:paraId="0DEF4814" w14:textId="77777777" w:rsidR="00076CCE" w:rsidRDefault="00076CCE" w:rsidP="00076CCE">
      <w:pPr>
        <w:ind w:left="1080"/>
        <w:rPr>
          <w:rFonts w:ascii="Arial" w:hAnsi="Arial" w:cs="Arial"/>
          <w:sz w:val="24"/>
          <w:szCs w:val="24"/>
        </w:rPr>
      </w:pPr>
    </w:p>
    <w:p w14:paraId="2FACCF0E" w14:textId="77777777" w:rsidR="00076CCE" w:rsidRPr="00076CCE" w:rsidRDefault="00076CCE" w:rsidP="00076CCE">
      <w:pPr>
        <w:spacing w:after="0"/>
        <w:jc w:val="right"/>
        <w:rPr>
          <w:rFonts w:ascii="Arial" w:hAnsi="Arial" w:cs="Arial"/>
          <w:b/>
          <w:sz w:val="24"/>
          <w:szCs w:val="24"/>
        </w:rPr>
      </w:pPr>
      <w:r w:rsidRPr="00076CCE">
        <w:rPr>
          <w:rFonts w:ascii="Arial" w:hAnsi="Arial" w:cs="Arial"/>
          <w:b/>
          <w:sz w:val="24"/>
          <w:szCs w:val="24"/>
        </w:rPr>
        <w:t>Traveller Movement</w:t>
      </w:r>
    </w:p>
    <w:p w14:paraId="139010E0" w14:textId="77777777" w:rsidR="00076CCE" w:rsidRPr="00076CCE" w:rsidRDefault="00076CCE" w:rsidP="00076CCE">
      <w:pPr>
        <w:jc w:val="right"/>
        <w:rPr>
          <w:rFonts w:ascii="Arial" w:hAnsi="Arial" w:cs="Arial"/>
          <w:b/>
          <w:sz w:val="24"/>
          <w:szCs w:val="24"/>
        </w:rPr>
      </w:pPr>
      <w:r w:rsidRPr="00076CCE">
        <w:rPr>
          <w:rFonts w:ascii="Arial" w:hAnsi="Arial" w:cs="Arial"/>
          <w:b/>
          <w:sz w:val="24"/>
          <w:szCs w:val="24"/>
        </w:rPr>
        <w:t>March 2017</w:t>
      </w:r>
    </w:p>
    <w:sectPr w:rsidR="00076CCE" w:rsidRPr="00076CCE" w:rsidSect="007D2238">
      <w:headerReference w:type="default" r:id="rId9"/>
      <w:headerReference w:type="first" r:id="rId10"/>
      <w:footerReference w:type="first" r:id="rId11"/>
      <w:endnotePr>
        <w:numFmt w:val="decimal"/>
      </w:endnotePr>
      <w:pgSz w:w="11906" w:h="16838"/>
      <w:pgMar w:top="907" w:right="907" w:bottom="907" w:left="907" w:header="284" w:footer="3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1755C" w14:textId="77777777" w:rsidR="000729FE" w:rsidRDefault="000729FE" w:rsidP="00073117">
      <w:pPr>
        <w:spacing w:after="0" w:line="240" w:lineRule="auto"/>
      </w:pPr>
      <w:r>
        <w:separator/>
      </w:r>
    </w:p>
  </w:endnote>
  <w:endnote w:type="continuationSeparator" w:id="0">
    <w:p w14:paraId="61D8A450" w14:textId="77777777" w:rsidR="000729FE" w:rsidRDefault="000729FE" w:rsidP="00073117">
      <w:pPr>
        <w:spacing w:after="0" w:line="240" w:lineRule="auto"/>
      </w:pPr>
      <w:r>
        <w:continuationSeparator/>
      </w:r>
    </w:p>
  </w:endnote>
  <w:endnote w:id="1">
    <w:p w14:paraId="41D60B62"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While many studies cover Gypsy, Traveller and Roma people, with ‘Roma’ encompassing migrant Roma as well as Romani Gypsies, others focus on one or two of the groups (most often Gypsies and Travellers), hence why the terminology varies</w:t>
      </w:r>
      <w:r w:rsidR="00BD2F1F">
        <w:rPr>
          <w:rFonts w:ascii="Arial" w:hAnsi="Arial" w:cs="Arial"/>
          <w:sz w:val="18"/>
          <w:szCs w:val="18"/>
        </w:rPr>
        <w:t xml:space="preserve"> </w:t>
      </w:r>
      <w:r w:rsidRPr="00076CCE">
        <w:rPr>
          <w:rFonts w:ascii="Arial" w:hAnsi="Arial" w:cs="Arial"/>
          <w:sz w:val="18"/>
          <w:szCs w:val="18"/>
        </w:rPr>
        <w:t>throughout this briefing</w:t>
      </w:r>
    </w:p>
  </w:endnote>
  <w:endnote w:id="2">
    <w:p w14:paraId="4B7F90E8"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ONS, </w:t>
      </w:r>
      <w:hyperlink r:id="rId1" w:history="1">
        <w:r w:rsidRPr="00076CCE">
          <w:rPr>
            <w:rStyle w:val="Hyperlink"/>
            <w:rFonts w:ascii="Arial" w:hAnsi="Arial" w:cs="Arial"/>
            <w:sz w:val="18"/>
            <w:szCs w:val="18"/>
          </w:rPr>
          <w:t>2011 Census Analysis</w:t>
        </w:r>
      </w:hyperlink>
      <w:r w:rsidRPr="00076CCE">
        <w:rPr>
          <w:rFonts w:ascii="Arial" w:hAnsi="Arial" w:cs="Arial"/>
          <w:sz w:val="18"/>
          <w:szCs w:val="18"/>
        </w:rPr>
        <w:t>, January 2014</w:t>
      </w:r>
    </w:p>
  </w:endnote>
  <w:endnote w:id="3">
    <w:p w14:paraId="77E6FA1B"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The Keppel Unit is a specialist high-dependency unit based in HMYOI Wetherby for the most traumatised and vulnerable boys who would struggle in a mainstream establishment</w:t>
      </w:r>
    </w:p>
  </w:endnote>
  <w:endnote w:id="4">
    <w:p w14:paraId="7315D83D" w14:textId="77777777" w:rsidR="000729FE" w:rsidRPr="00076CCE" w:rsidRDefault="000729FE" w:rsidP="00076CCE">
      <w:pPr>
        <w:spacing w:after="120" w:line="240" w:lineRule="auto"/>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TM has secured a commitment from the Minister for Families Victims and Young People to implement 2011 census categories in the youth justice system, which include ‘Gypsy and Traveller’.  We understand the Home Office is about to announce that the police will be rolling out 2011 census categories across all forces in England and Wales.  Changes expected to be completed Spring 2018</w:t>
      </w:r>
    </w:p>
  </w:endnote>
  <w:endnote w:id="5">
    <w:p w14:paraId="281594DF"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DCLG, </w:t>
      </w:r>
      <w:hyperlink r:id="rId2" w:history="1">
        <w:r w:rsidRPr="00076CCE">
          <w:rPr>
            <w:rStyle w:val="Hyperlink"/>
            <w:rFonts w:ascii="Arial" w:hAnsi="Arial" w:cs="Arial"/>
            <w:sz w:val="18"/>
            <w:szCs w:val="18"/>
          </w:rPr>
          <w:t>Inequalities Experienced by Gypsies and Travellers</w:t>
        </w:r>
      </w:hyperlink>
      <w:r w:rsidRPr="00076CCE">
        <w:rPr>
          <w:rFonts w:ascii="Arial" w:hAnsi="Arial" w:cs="Arial"/>
          <w:sz w:val="18"/>
          <w:szCs w:val="18"/>
        </w:rPr>
        <w:t xml:space="preserve">, 2012 </w:t>
      </w:r>
    </w:p>
  </w:endnote>
  <w:endnote w:id="6">
    <w:p w14:paraId="5EFCFA77"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ibid</w:t>
      </w:r>
    </w:p>
  </w:endnote>
  <w:endnote w:id="7">
    <w:p w14:paraId="2A217DB3"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w:t>
      </w:r>
      <w:hyperlink r:id="rId3" w:history="1">
        <w:r w:rsidRPr="00076CCE">
          <w:rPr>
            <w:rStyle w:val="Hyperlink"/>
            <w:rFonts w:ascii="Arial" w:hAnsi="Arial" w:cs="Arial"/>
            <w:sz w:val="18"/>
            <w:szCs w:val="18"/>
          </w:rPr>
          <w:t>Learning Lessons Bulletin</w:t>
        </w:r>
      </w:hyperlink>
      <w:r w:rsidRPr="00076CCE">
        <w:rPr>
          <w:rFonts w:ascii="Arial" w:hAnsi="Arial" w:cs="Arial"/>
          <w:sz w:val="18"/>
          <w:szCs w:val="18"/>
        </w:rPr>
        <w:t>, Prisons and Probation Ombudsman for England and Wales, January 2015</w:t>
      </w:r>
    </w:p>
  </w:endnote>
  <w:endnote w:id="8">
    <w:p w14:paraId="61E00707"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DfE, </w:t>
      </w:r>
      <w:hyperlink r:id="rId4" w:history="1">
        <w:r w:rsidRPr="00076CCE">
          <w:rPr>
            <w:rStyle w:val="Hyperlink"/>
            <w:rFonts w:ascii="Arial" w:hAnsi="Arial" w:cs="Arial"/>
            <w:sz w:val="18"/>
            <w:szCs w:val="18"/>
          </w:rPr>
          <w:t>Improving outcomes for Gypsy, Roma and Traveller pupils: final report</w:t>
        </w:r>
      </w:hyperlink>
      <w:r w:rsidRPr="00076CCE">
        <w:rPr>
          <w:rFonts w:ascii="Arial" w:hAnsi="Arial" w:cs="Arial"/>
          <w:sz w:val="18"/>
          <w:szCs w:val="18"/>
        </w:rPr>
        <w:t>, 2010</w:t>
      </w:r>
    </w:p>
  </w:endnote>
  <w:endnote w:id="9">
    <w:p w14:paraId="6A7A90ED"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DoH, </w:t>
      </w:r>
      <w:hyperlink r:id="rId5" w:history="1">
        <w:r w:rsidRPr="00076CCE">
          <w:rPr>
            <w:rStyle w:val="Hyperlink"/>
            <w:rFonts w:ascii="Arial" w:hAnsi="Arial" w:cs="Arial"/>
            <w:sz w:val="18"/>
            <w:szCs w:val="18"/>
          </w:rPr>
          <w:t>The Health Status of Gypsies &amp; Travellers in England</w:t>
        </w:r>
      </w:hyperlink>
      <w:r w:rsidRPr="00076CCE">
        <w:rPr>
          <w:rFonts w:ascii="Arial" w:hAnsi="Arial" w:cs="Arial"/>
          <w:sz w:val="18"/>
          <w:szCs w:val="18"/>
        </w:rPr>
        <w:t>, 2004</w:t>
      </w:r>
    </w:p>
  </w:endnote>
  <w:endnote w:id="10">
    <w:p w14:paraId="7B16B7D3"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TM, </w:t>
      </w:r>
      <w:hyperlink r:id="rId6" w:history="1">
        <w:r w:rsidRPr="00076CCE">
          <w:rPr>
            <w:rStyle w:val="Hyperlink"/>
            <w:rFonts w:ascii="Arial" w:hAnsi="Arial" w:cs="Arial"/>
            <w:sz w:val="18"/>
            <w:szCs w:val="18"/>
          </w:rPr>
          <w:t>Overlooked and Overrepresented – Gypsy, Traveller and Roma children in the youth justice system</w:t>
        </w:r>
      </w:hyperlink>
      <w:r w:rsidRPr="00076CCE">
        <w:rPr>
          <w:rFonts w:ascii="Arial" w:hAnsi="Arial" w:cs="Arial"/>
          <w:sz w:val="18"/>
          <w:szCs w:val="18"/>
        </w:rPr>
        <w:t>, 2016</w:t>
      </w:r>
    </w:p>
  </w:endnote>
  <w:endnote w:id="11">
    <w:p w14:paraId="319710CA" w14:textId="77777777" w:rsidR="000729FE" w:rsidRPr="00076CCE" w:rsidRDefault="000729FE" w:rsidP="00076CCE">
      <w:pPr>
        <w:pStyle w:val="EndnoteText"/>
        <w:spacing w:after="120"/>
        <w:rPr>
          <w:rFonts w:ascii="Arial" w:hAnsi="Arial" w:cs="Arial"/>
          <w:sz w:val="18"/>
          <w:szCs w:val="18"/>
          <w:lang w:val="en-US"/>
        </w:rPr>
      </w:pPr>
      <w:r w:rsidRPr="00076CCE">
        <w:rPr>
          <w:rStyle w:val="EndnoteReference"/>
          <w:rFonts w:ascii="Arial" w:hAnsi="Arial" w:cs="Arial"/>
          <w:sz w:val="18"/>
          <w:szCs w:val="18"/>
        </w:rPr>
        <w:endnoteRef/>
      </w:r>
      <w:r w:rsidRPr="00076CCE">
        <w:rPr>
          <w:rFonts w:ascii="Arial" w:hAnsi="Arial" w:cs="Arial"/>
          <w:sz w:val="18"/>
          <w:szCs w:val="18"/>
        </w:rPr>
        <w:t xml:space="preserve"> </w:t>
      </w:r>
      <w:r w:rsidRPr="00076CCE">
        <w:rPr>
          <w:rFonts w:ascii="Arial" w:hAnsi="Arial" w:cs="Arial"/>
          <w:sz w:val="18"/>
          <w:szCs w:val="18"/>
          <w:lang w:val="en-US"/>
        </w:rPr>
        <w:t xml:space="preserve">DfE, 2016. Revised GCSE and equivalent results in England: 2014 to 2015. </w:t>
      </w:r>
      <w:hyperlink r:id="rId7" w:history="1">
        <w:r w:rsidRPr="00076CCE">
          <w:rPr>
            <w:rStyle w:val="Hyperlink"/>
            <w:rFonts w:ascii="Arial" w:hAnsi="Arial" w:cs="Arial"/>
            <w:sz w:val="18"/>
            <w:szCs w:val="18"/>
            <w:lang w:val="en-US"/>
          </w:rPr>
          <w:t>Main national tables: SFR 01/2016 –Characteristics summary table</w:t>
        </w:r>
      </w:hyperlink>
    </w:p>
  </w:endnote>
  <w:endnote w:id="12">
    <w:p w14:paraId="0B6BE808"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ONS, </w:t>
      </w:r>
      <w:hyperlink r:id="rId8" w:history="1">
        <w:r w:rsidRPr="00076CCE">
          <w:rPr>
            <w:rStyle w:val="Hyperlink"/>
            <w:rFonts w:ascii="Arial" w:hAnsi="Arial" w:cs="Arial"/>
            <w:sz w:val="18"/>
            <w:szCs w:val="18"/>
          </w:rPr>
          <w:t>2011 Census Analysis</w:t>
        </w:r>
      </w:hyperlink>
      <w:r w:rsidRPr="00076CCE">
        <w:rPr>
          <w:rFonts w:ascii="Arial" w:hAnsi="Arial" w:cs="Arial"/>
          <w:sz w:val="18"/>
          <w:szCs w:val="18"/>
        </w:rPr>
        <w:t>, January 2014</w:t>
      </w:r>
    </w:p>
  </w:endnote>
  <w:endnote w:id="13">
    <w:p w14:paraId="45B13BCB"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Traveller Equality Project, </w:t>
      </w:r>
      <w:hyperlink r:id="rId9" w:history="1">
        <w:r w:rsidRPr="00076CCE">
          <w:rPr>
            <w:rStyle w:val="Hyperlink"/>
            <w:rFonts w:ascii="Arial" w:hAnsi="Arial" w:cs="Arial"/>
            <w:sz w:val="18"/>
            <w:szCs w:val="18"/>
          </w:rPr>
          <w:t>Working with Gypsy and Traveller Offenders: A Thames Valley Probation Case Study</w:t>
        </w:r>
      </w:hyperlink>
      <w:r w:rsidRPr="00076CCE">
        <w:rPr>
          <w:rFonts w:ascii="Arial" w:hAnsi="Arial" w:cs="Arial"/>
          <w:sz w:val="18"/>
          <w:szCs w:val="18"/>
        </w:rPr>
        <w:t>, 2015</w:t>
      </w:r>
    </w:p>
  </w:endnote>
  <w:endnote w:id="14">
    <w:p w14:paraId="3B4FC020"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Dr Conn Mac Gabhann, </w:t>
      </w:r>
      <w:hyperlink r:id="rId10" w:history="1">
        <w:r w:rsidRPr="00076CCE">
          <w:rPr>
            <w:rStyle w:val="Hyperlink"/>
            <w:rFonts w:ascii="Arial" w:hAnsi="Arial" w:cs="Arial"/>
            <w:sz w:val="18"/>
            <w:szCs w:val="18"/>
          </w:rPr>
          <w:t>Voices Unheard</w:t>
        </w:r>
      </w:hyperlink>
      <w:r w:rsidRPr="00076CCE">
        <w:rPr>
          <w:rFonts w:ascii="Arial" w:hAnsi="Arial" w:cs="Arial"/>
          <w:sz w:val="18"/>
          <w:szCs w:val="18"/>
        </w:rPr>
        <w:t>, 2011</w:t>
      </w:r>
    </w:p>
  </w:endnote>
  <w:endnote w:id="15">
    <w:p w14:paraId="7D8A5C3F"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Prisons and Probation Ombudsman for England and Wales, </w:t>
      </w:r>
      <w:hyperlink r:id="rId11" w:history="1">
        <w:r w:rsidRPr="00076CCE">
          <w:rPr>
            <w:rStyle w:val="Hyperlink"/>
            <w:rFonts w:ascii="Arial" w:hAnsi="Arial" w:cs="Arial"/>
            <w:sz w:val="18"/>
            <w:szCs w:val="18"/>
          </w:rPr>
          <w:t>Learning Lessons Bulletin</w:t>
        </w:r>
      </w:hyperlink>
      <w:r w:rsidRPr="00076CCE">
        <w:rPr>
          <w:rFonts w:ascii="Arial" w:hAnsi="Arial" w:cs="Arial"/>
          <w:sz w:val="18"/>
          <w:szCs w:val="18"/>
        </w:rPr>
        <w:t>, January 2015</w:t>
      </w:r>
    </w:p>
  </w:endnote>
  <w:endnote w:id="16">
    <w:p w14:paraId="4001C7CF"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TM, </w:t>
      </w:r>
      <w:hyperlink r:id="rId12" w:history="1">
        <w:r w:rsidRPr="00076CCE">
          <w:rPr>
            <w:rStyle w:val="Hyperlink"/>
            <w:rFonts w:ascii="Arial" w:hAnsi="Arial" w:cs="Arial"/>
            <w:sz w:val="18"/>
            <w:szCs w:val="18"/>
          </w:rPr>
          <w:t>Overlooked and Overrepresented – Gypsy, Traveller and Roma children in the youth justice system</w:t>
        </w:r>
      </w:hyperlink>
      <w:r w:rsidRPr="00076CCE">
        <w:rPr>
          <w:rFonts w:ascii="Arial" w:hAnsi="Arial" w:cs="Arial"/>
          <w:sz w:val="18"/>
          <w:szCs w:val="18"/>
        </w:rPr>
        <w:t>, 2016</w:t>
      </w:r>
    </w:p>
  </w:endnote>
  <w:endnote w:id="17">
    <w:p w14:paraId="1F5B31D5"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DCLG, </w:t>
      </w:r>
      <w:hyperlink r:id="rId13" w:history="1">
        <w:r w:rsidRPr="00076CCE">
          <w:rPr>
            <w:rStyle w:val="Hyperlink"/>
            <w:rFonts w:ascii="Arial" w:hAnsi="Arial" w:cs="Arial"/>
            <w:sz w:val="18"/>
            <w:szCs w:val="18"/>
          </w:rPr>
          <w:t>Inequalities Experienced by Gypsies and Travellers</w:t>
        </w:r>
      </w:hyperlink>
      <w:r w:rsidRPr="00076CCE">
        <w:rPr>
          <w:rFonts w:ascii="Arial" w:hAnsi="Arial" w:cs="Arial"/>
          <w:sz w:val="18"/>
          <w:szCs w:val="18"/>
        </w:rPr>
        <w:t>, 2012</w:t>
      </w:r>
    </w:p>
  </w:endnote>
  <w:endnote w:id="18">
    <w:p w14:paraId="089385DC"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Equality and Human Rights Commission, </w:t>
      </w:r>
      <w:hyperlink r:id="rId14" w:history="1">
        <w:r w:rsidRPr="00076CCE">
          <w:rPr>
            <w:rStyle w:val="Hyperlink"/>
            <w:rFonts w:ascii="Arial" w:hAnsi="Arial" w:cs="Arial"/>
            <w:sz w:val="18"/>
            <w:szCs w:val="18"/>
          </w:rPr>
          <w:t>England’s most disadvantaged groups: Gypsies, Travellers and Roma</w:t>
        </w:r>
      </w:hyperlink>
      <w:r w:rsidRPr="00076CCE">
        <w:rPr>
          <w:rFonts w:ascii="Arial" w:hAnsi="Arial" w:cs="Arial"/>
          <w:sz w:val="18"/>
          <w:szCs w:val="18"/>
        </w:rPr>
        <w:t>, March 2016</w:t>
      </w:r>
    </w:p>
  </w:endnote>
  <w:endnote w:id="19">
    <w:p w14:paraId="1E82F55B"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Equality and Human Rights Commission, </w:t>
      </w:r>
      <w:hyperlink r:id="rId15" w:history="1">
        <w:r w:rsidRPr="00076CCE">
          <w:rPr>
            <w:rStyle w:val="Hyperlink"/>
            <w:rFonts w:ascii="Arial" w:hAnsi="Arial" w:cs="Arial"/>
            <w:sz w:val="18"/>
            <w:szCs w:val="18"/>
          </w:rPr>
          <w:t xml:space="preserve">Research Report 12: </w:t>
        </w:r>
        <w:r w:rsidRPr="00076CCE">
          <w:rPr>
            <w:rStyle w:val="Hyperlink"/>
            <w:rFonts w:ascii="Arial" w:hAnsi="Arial" w:cs="Arial"/>
            <w:iCs/>
            <w:sz w:val="18"/>
            <w:szCs w:val="18"/>
          </w:rPr>
          <w:t>Inequalities experienced by Gypsy and Traveller communities</w:t>
        </w:r>
      </w:hyperlink>
      <w:r w:rsidRPr="00076CCE">
        <w:rPr>
          <w:rFonts w:ascii="Arial" w:hAnsi="Arial" w:cs="Arial"/>
          <w:iCs/>
          <w:sz w:val="18"/>
          <w:szCs w:val="18"/>
        </w:rPr>
        <w:t>, 2009</w:t>
      </w:r>
    </w:p>
  </w:endnote>
  <w:endnote w:id="20">
    <w:p w14:paraId="210B72E3"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Buckinghamshire University, </w:t>
      </w:r>
      <w:hyperlink r:id="rId16" w:history="1">
        <w:r w:rsidRPr="00076CCE">
          <w:rPr>
            <w:rStyle w:val="Hyperlink"/>
            <w:rFonts w:ascii="Arial" w:hAnsi="Arial" w:cs="Arial"/>
            <w:sz w:val="18"/>
            <w:szCs w:val="18"/>
          </w:rPr>
          <w:t>Bridging the gap between academics and policy makers</w:t>
        </w:r>
      </w:hyperlink>
      <w:r w:rsidRPr="00076CCE">
        <w:rPr>
          <w:rFonts w:ascii="Arial" w:hAnsi="Arial" w:cs="Arial"/>
          <w:sz w:val="18"/>
          <w:szCs w:val="18"/>
        </w:rPr>
        <w:t>, 2014</w:t>
      </w:r>
    </w:p>
  </w:endnote>
  <w:endnote w:id="21">
    <w:p w14:paraId="4F43253D"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TM, </w:t>
      </w:r>
      <w:hyperlink r:id="rId17" w:history="1">
        <w:r w:rsidRPr="00076CCE">
          <w:rPr>
            <w:rStyle w:val="Hyperlink"/>
            <w:rFonts w:ascii="Arial" w:hAnsi="Arial" w:cs="Arial"/>
            <w:sz w:val="18"/>
            <w:szCs w:val="18"/>
          </w:rPr>
          <w:t>Overlooked and Overrepresented – Gypsy, Traveller and Roma children in the youth justice system</w:t>
        </w:r>
      </w:hyperlink>
      <w:r w:rsidRPr="00076CCE">
        <w:rPr>
          <w:rFonts w:ascii="Arial" w:hAnsi="Arial" w:cs="Arial"/>
          <w:sz w:val="18"/>
          <w:szCs w:val="18"/>
        </w:rPr>
        <w:t>, 2016</w:t>
      </w:r>
    </w:p>
  </w:endnote>
  <w:endnote w:id="22">
    <w:p w14:paraId="5DF86688" w14:textId="77777777" w:rsidR="000729FE" w:rsidRPr="00076CCE" w:rsidRDefault="000729FE" w:rsidP="00076CCE">
      <w:pPr>
        <w:pStyle w:val="EndnoteText"/>
        <w:spacing w:after="120"/>
        <w:rPr>
          <w:rFonts w:ascii="Arial" w:hAnsi="Arial" w:cs="Arial"/>
          <w:sz w:val="18"/>
          <w:szCs w:val="18"/>
        </w:rPr>
      </w:pPr>
      <w:r w:rsidRPr="00076CCE">
        <w:rPr>
          <w:rStyle w:val="EndnoteReference"/>
          <w:rFonts w:ascii="Arial" w:hAnsi="Arial" w:cs="Arial"/>
          <w:sz w:val="18"/>
          <w:szCs w:val="18"/>
        </w:rPr>
        <w:endnoteRef/>
      </w:r>
      <w:r w:rsidRPr="00076CCE">
        <w:rPr>
          <w:rFonts w:ascii="Arial" w:hAnsi="Arial" w:cs="Arial"/>
          <w:sz w:val="18"/>
          <w:szCs w:val="18"/>
        </w:rPr>
        <w:t xml:space="preserve"> DfE statistics: </w:t>
      </w:r>
      <w:hyperlink r:id="rId18" w:anchor="looked-after-children" w:history="1">
        <w:r w:rsidRPr="00076CCE">
          <w:rPr>
            <w:rStyle w:val="Hyperlink"/>
            <w:rFonts w:ascii="Arial" w:hAnsi="Arial" w:cs="Arial"/>
            <w:sz w:val="18"/>
            <w:szCs w:val="18"/>
          </w:rPr>
          <w:t>Children looked after in England including adoption</w:t>
        </w:r>
      </w:hyperlink>
      <w:r w:rsidRPr="00076CCE">
        <w:rPr>
          <w:rFonts w:ascii="Arial" w:hAnsi="Arial" w:cs="Arial"/>
          <w:sz w:val="18"/>
          <w:szCs w:val="18"/>
        </w:rPr>
        <w:t xml:space="preserve">, analysed by </w:t>
      </w:r>
      <w:hyperlink r:id="rId19" w:history="1">
        <w:r w:rsidRPr="00076CCE">
          <w:rPr>
            <w:rStyle w:val="Hyperlink"/>
            <w:rFonts w:ascii="Arial" w:hAnsi="Arial" w:cs="Arial"/>
            <w:sz w:val="18"/>
            <w:szCs w:val="18"/>
          </w:rPr>
          <w:t>Traveller and Romani Advice and Information Network</w:t>
        </w:r>
      </w:hyperlink>
    </w:p>
  </w:endnote>
  <w:endnote w:id="23">
    <w:p w14:paraId="1D82534A" w14:textId="77777777" w:rsidR="000729FE" w:rsidRPr="008F1083" w:rsidRDefault="000729FE" w:rsidP="00076CCE">
      <w:pPr>
        <w:pStyle w:val="EndnoteText"/>
        <w:spacing w:after="120"/>
        <w:rPr>
          <w:rFonts w:ascii="Arial" w:hAnsi="Arial" w:cs="Arial"/>
          <w:sz w:val="18"/>
          <w:szCs w:val="18"/>
        </w:rPr>
      </w:pPr>
      <w:r w:rsidRPr="00076CCE">
        <w:rPr>
          <w:rFonts w:ascii="Arial" w:eastAsia="Arial" w:hAnsi="Arial" w:cs="Arial"/>
          <w:sz w:val="18"/>
          <w:szCs w:val="18"/>
          <w:vertAlign w:val="superscript"/>
        </w:rPr>
        <w:endnoteRef/>
      </w:r>
      <w:r w:rsidRPr="00076CCE">
        <w:rPr>
          <w:rFonts w:ascii="Arial" w:hAnsi="Arial" w:cs="Arial"/>
          <w:sz w:val="18"/>
          <w:szCs w:val="18"/>
        </w:rPr>
        <w:t xml:space="preserve"> TM, </w:t>
      </w:r>
      <w:hyperlink r:id="rId20" w:history="1">
        <w:r w:rsidRPr="00076CCE">
          <w:rPr>
            <w:rStyle w:val="Hyperlink"/>
            <w:rFonts w:ascii="Arial" w:hAnsi="Arial" w:cs="Arial"/>
            <w:sz w:val="18"/>
            <w:szCs w:val="18"/>
          </w:rPr>
          <w:t>Discrimination experienced by Gypsies, Travellers and Roma: Interim results</w:t>
        </w:r>
      </w:hyperlink>
      <w:r w:rsidRPr="00076CCE">
        <w:rPr>
          <w:rFonts w:ascii="Arial" w:hAnsi="Arial" w:cs="Arial"/>
          <w:sz w:val="18"/>
          <w:szCs w:val="18"/>
        </w:rPr>
        <w:t>, 2016; the final results are due to be published in March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C6F9" w14:textId="77777777" w:rsidR="000729FE" w:rsidRPr="005F4451" w:rsidRDefault="000729FE" w:rsidP="000575A5">
    <w:pPr>
      <w:pStyle w:val="Footer"/>
      <w:rPr>
        <w:rFonts w:cs="Arial"/>
        <w:sz w:val="16"/>
        <w:szCs w:val="16"/>
      </w:rPr>
    </w:pPr>
    <w:r>
      <w:rPr>
        <w:rFonts w:cs="Arial"/>
        <w:sz w:val="16"/>
        <w:szCs w:val="16"/>
      </w:rPr>
      <w:t>The Traveller Movement, Resource for London, 356 Holloway Road, London, N7 6PA. Charity No.1107113 Company No. 4038939</w:t>
    </w:r>
  </w:p>
  <w:p w14:paraId="35AC2C4E" w14:textId="77777777" w:rsidR="000729FE" w:rsidRDefault="00072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F1CDA" w14:textId="77777777" w:rsidR="000729FE" w:rsidRDefault="000729FE" w:rsidP="00073117">
      <w:pPr>
        <w:spacing w:after="0" w:line="240" w:lineRule="auto"/>
      </w:pPr>
      <w:r>
        <w:separator/>
      </w:r>
    </w:p>
  </w:footnote>
  <w:footnote w:type="continuationSeparator" w:id="0">
    <w:p w14:paraId="277D17B0" w14:textId="77777777" w:rsidR="000729FE" w:rsidRDefault="000729FE" w:rsidP="00073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1913" w14:textId="77777777" w:rsidR="000729FE" w:rsidRDefault="000729FE" w:rsidP="004D681A">
    <w:pPr>
      <w:pStyle w:val="Header"/>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B2B8" w14:textId="77777777" w:rsidR="000729FE" w:rsidRDefault="000729FE">
    <w:pPr>
      <w:pStyle w:val="Header"/>
    </w:pPr>
    <w:r>
      <w:rPr>
        <w:noProof/>
        <w:lang w:eastAsia="en-GB"/>
      </w:rPr>
      <w:drawing>
        <wp:inline distT="0" distB="0" distL="0" distR="0" wp14:anchorId="5CC0BB39" wp14:editId="6BA1547F">
          <wp:extent cx="1885950" cy="1304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1637" cy="13080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528D7"/>
    <w:multiLevelType w:val="hybridMultilevel"/>
    <w:tmpl w:val="B0043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664DB0"/>
    <w:multiLevelType w:val="hybridMultilevel"/>
    <w:tmpl w:val="D9702B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DA0037"/>
    <w:multiLevelType w:val="hybridMultilevel"/>
    <w:tmpl w:val="BEA09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72292"/>
    <w:multiLevelType w:val="hybridMultilevel"/>
    <w:tmpl w:val="01CA1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4F2902"/>
    <w:multiLevelType w:val="hybridMultilevel"/>
    <w:tmpl w:val="E4DC7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17"/>
    <w:rsid w:val="00002EBA"/>
    <w:rsid w:val="00026D84"/>
    <w:rsid w:val="000575A5"/>
    <w:rsid w:val="000729FE"/>
    <w:rsid w:val="00073117"/>
    <w:rsid w:val="00076CCE"/>
    <w:rsid w:val="00090A8A"/>
    <w:rsid w:val="000A51DC"/>
    <w:rsid w:val="000E32A0"/>
    <w:rsid w:val="000F0EA3"/>
    <w:rsid w:val="000F59DF"/>
    <w:rsid w:val="0011539F"/>
    <w:rsid w:val="00133ACB"/>
    <w:rsid w:val="00163E65"/>
    <w:rsid w:val="00175427"/>
    <w:rsid w:val="00192DC3"/>
    <w:rsid w:val="00197DE4"/>
    <w:rsid w:val="001F292F"/>
    <w:rsid w:val="002065F2"/>
    <w:rsid w:val="00207D95"/>
    <w:rsid w:val="0021705C"/>
    <w:rsid w:val="002512DB"/>
    <w:rsid w:val="002559ED"/>
    <w:rsid w:val="00272B7C"/>
    <w:rsid w:val="002969AE"/>
    <w:rsid w:val="002C4C51"/>
    <w:rsid w:val="002E404C"/>
    <w:rsid w:val="002E5450"/>
    <w:rsid w:val="00333218"/>
    <w:rsid w:val="003455A0"/>
    <w:rsid w:val="00347D25"/>
    <w:rsid w:val="0035306F"/>
    <w:rsid w:val="003A213A"/>
    <w:rsid w:val="003B6782"/>
    <w:rsid w:val="003C4717"/>
    <w:rsid w:val="003C4763"/>
    <w:rsid w:val="003F1C4B"/>
    <w:rsid w:val="004849D5"/>
    <w:rsid w:val="004D3120"/>
    <w:rsid w:val="004D681A"/>
    <w:rsid w:val="004F3464"/>
    <w:rsid w:val="00555D21"/>
    <w:rsid w:val="00570EB9"/>
    <w:rsid w:val="00573EFE"/>
    <w:rsid w:val="0059172B"/>
    <w:rsid w:val="00595D2F"/>
    <w:rsid w:val="005C4B1B"/>
    <w:rsid w:val="005D574E"/>
    <w:rsid w:val="00634284"/>
    <w:rsid w:val="0066644B"/>
    <w:rsid w:val="00683739"/>
    <w:rsid w:val="006A1D3B"/>
    <w:rsid w:val="006B5E62"/>
    <w:rsid w:val="006E546C"/>
    <w:rsid w:val="00706DE3"/>
    <w:rsid w:val="007120C8"/>
    <w:rsid w:val="007225D5"/>
    <w:rsid w:val="007D2238"/>
    <w:rsid w:val="007E72B1"/>
    <w:rsid w:val="008453B5"/>
    <w:rsid w:val="008821F9"/>
    <w:rsid w:val="00887E83"/>
    <w:rsid w:val="008B19EE"/>
    <w:rsid w:val="008F1083"/>
    <w:rsid w:val="009000F6"/>
    <w:rsid w:val="00912AEE"/>
    <w:rsid w:val="00923CB2"/>
    <w:rsid w:val="00957CE4"/>
    <w:rsid w:val="00994265"/>
    <w:rsid w:val="009C1171"/>
    <w:rsid w:val="009E573C"/>
    <w:rsid w:val="00A2439F"/>
    <w:rsid w:val="00A31D4A"/>
    <w:rsid w:val="00A522B3"/>
    <w:rsid w:val="00A5322C"/>
    <w:rsid w:val="00A72F81"/>
    <w:rsid w:val="00A95BE4"/>
    <w:rsid w:val="00AE3562"/>
    <w:rsid w:val="00B0243B"/>
    <w:rsid w:val="00B15D6E"/>
    <w:rsid w:val="00B23CFC"/>
    <w:rsid w:val="00B37375"/>
    <w:rsid w:val="00B60BC3"/>
    <w:rsid w:val="00B97395"/>
    <w:rsid w:val="00BC2222"/>
    <w:rsid w:val="00BD2F1F"/>
    <w:rsid w:val="00BF626A"/>
    <w:rsid w:val="00C0176A"/>
    <w:rsid w:val="00C11D5F"/>
    <w:rsid w:val="00C40B02"/>
    <w:rsid w:val="00C74CD7"/>
    <w:rsid w:val="00C8437A"/>
    <w:rsid w:val="00C84AE7"/>
    <w:rsid w:val="00CC0E4E"/>
    <w:rsid w:val="00CF0588"/>
    <w:rsid w:val="00D21E83"/>
    <w:rsid w:val="00D431F6"/>
    <w:rsid w:val="00D47580"/>
    <w:rsid w:val="00D54600"/>
    <w:rsid w:val="00D57942"/>
    <w:rsid w:val="00D64167"/>
    <w:rsid w:val="00D67186"/>
    <w:rsid w:val="00DC5F20"/>
    <w:rsid w:val="00E113BF"/>
    <w:rsid w:val="00E134F1"/>
    <w:rsid w:val="00E208B8"/>
    <w:rsid w:val="00E26C0B"/>
    <w:rsid w:val="00E26F0A"/>
    <w:rsid w:val="00E27233"/>
    <w:rsid w:val="00E37756"/>
    <w:rsid w:val="00E72402"/>
    <w:rsid w:val="00E73407"/>
    <w:rsid w:val="00E87B3B"/>
    <w:rsid w:val="00F07249"/>
    <w:rsid w:val="00F642FE"/>
    <w:rsid w:val="00F70C7A"/>
    <w:rsid w:val="00F75D81"/>
    <w:rsid w:val="00FA5F88"/>
    <w:rsid w:val="00FC68A9"/>
    <w:rsid w:val="00FD5EB3"/>
    <w:rsid w:val="00FD6369"/>
    <w:rsid w:val="00FF2032"/>
    <w:rsid w:val="00FF7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3B8837"/>
  <w15:docId w15:val="{5AD3C276-97AE-481F-A0AD-F6EC86F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117"/>
    <w:rPr>
      <w:color w:val="0563C1" w:themeColor="hyperlink"/>
      <w:u w:val="single"/>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 Char,Char,fn"/>
    <w:basedOn w:val="Normal"/>
    <w:link w:val="FootnoteTextChar"/>
    <w:uiPriority w:val="99"/>
    <w:unhideWhenUsed/>
    <w:qFormat/>
    <w:rsid w:val="00073117"/>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 Char Char,Char Char"/>
    <w:basedOn w:val="DefaultParagraphFont"/>
    <w:link w:val="FootnoteText"/>
    <w:uiPriority w:val="99"/>
    <w:rsid w:val="00073117"/>
    <w:rPr>
      <w:sz w:val="20"/>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073117"/>
    <w:rPr>
      <w:vertAlign w:val="superscript"/>
    </w:rPr>
  </w:style>
  <w:style w:type="paragraph" w:styleId="EndnoteText">
    <w:name w:val="endnote text"/>
    <w:basedOn w:val="Normal"/>
    <w:link w:val="EndnoteTextChar"/>
    <w:uiPriority w:val="99"/>
    <w:semiHidden/>
    <w:unhideWhenUsed/>
    <w:rsid w:val="002559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9ED"/>
    <w:rPr>
      <w:sz w:val="20"/>
      <w:szCs w:val="20"/>
    </w:rPr>
  </w:style>
  <w:style w:type="character" w:styleId="EndnoteReference">
    <w:name w:val="endnote reference"/>
    <w:basedOn w:val="DefaultParagraphFont"/>
    <w:uiPriority w:val="99"/>
    <w:semiHidden/>
    <w:unhideWhenUsed/>
    <w:rsid w:val="002559ED"/>
    <w:rPr>
      <w:vertAlign w:val="superscript"/>
    </w:rPr>
  </w:style>
  <w:style w:type="character" w:styleId="FollowedHyperlink">
    <w:name w:val="FollowedHyperlink"/>
    <w:basedOn w:val="DefaultParagraphFont"/>
    <w:uiPriority w:val="99"/>
    <w:semiHidden/>
    <w:unhideWhenUsed/>
    <w:rsid w:val="008821F9"/>
    <w:rPr>
      <w:color w:val="954F72" w:themeColor="followedHyperlink"/>
      <w:u w:val="single"/>
    </w:rPr>
  </w:style>
  <w:style w:type="character" w:styleId="CommentReference">
    <w:name w:val="annotation reference"/>
    <w:basedOn w:val="DefaultParagraphFont"/>
    <w:uiPriority w:val="99"/>
    <w:semiHidden/>
    <w:unhideWhenUsed/>
    <w:rsid w:val="00994265"/>
    <w:rPr>
      <w:sz w:val="16"/>
      <w:szCs w:val="16"/>
    </w:rPr>
  </w:style>
  <w:style w:type="paragraph" w:styleId="CommentText">
    <w:name w:val="annotation text"/>
    <w:basedOn w:val="Normal"/>
    <w:link w:val="CommentTextChar"/>
    <w:uiPriority w:val="99"/>
    <w:semiHidden/>
    <w:unhideWhenUsed/>
    <w:rsid w:val="00994265"/>
    <w:pPr>
      <w:spacing w:line="240" w:lineRule="auto"/>
    </w:pPr>
    <w:rPr>
      <w:sz w:val="20"/>
      <w:szCs w:val="20"/>
    </w:rPr>
  </w:style>
  <w:style w:type="character" w:customStyle="1" w:styleId="CommentTextChar">
    <w:name w:val="Comment Text Char"/>
    <w:basedOn w:val="DefaultParagraphFont"/>
    <w:link w:val="CommentText"/>
    <w:uiPriority w:val="99"/>
    <w:semiHidden/>
    <w:rsid w:val="00994265"/>
    <w:rPr>
      <w:sz w:val="20"/>
      <w:szCs w:val="20"/>
    </w:rPr>
  </w:style>
  <w:style w:type="paragraph" w:styleId="CommentSubject">
    <w:name w:val="annotation subject"/>
    <w:basedOn w:val="CommentText"/>
    <w:next w:val="CommentText"/>
    <w:link w:val="CommentSubjectChar"/>
    <w:uiPriority w:val="99"/>
    <w:semiHidden/>
    <w:unhideWhenUsed/>
    <w:rsid w:val="00994265"/>
    <w:rPr>
      <w:b/>
      <w:bCs/>
    </w:rPr>
  </w:style>
  <w:style w:type="character" w:customStyle="1" w:styleId="CommentSubjectChar">
    <w:name w:val="Comment Subject Char"/>
    <w:basedOn w:val="CommentTextChar"/>
    <w:link w:val="CommentSubject"/>
    <w:uiPriority w:val="99"/>
    <w:semiHidden/>
    <w:rsid w:val="00994265"/>
    <w:rPr>
      <w:b/>
      <w:bCs/>
      <w:sz w:val="20"/>
      <w:szCs w:val="20"/>
    </w:rPr>
  </w:style>
  <w:style w:type="paragraph" w:styleId="BalloonText">
    <w:name w:val="Balloon Text"/>
    <w:basedOn w:val="Normal"/>
    <w:link w:val="BalloonTextChar"/>
    <w:uiPriority w:val="99"/>
    <w:semiHidden/>
    <w:unhideWhenUsed/>
    <w:rsid w:val="0099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65"/>
    <w:rPr>
      <w:rFonts w:ascii="Segoe UI" w:hAnsi="Segoe UI" w:cs="Segoe UI"/>
      <w:sz w:val="18"/>
      <w:szCs w:val="18"/>
    </w:rPr>
  </w:style>
  <w:style w:type="paragraph" w:styleId="Header">
    <w:name w:val="header"/>
    <w:basedOn w:val="Normal"/>
    <w:link w:val="HeaderChar"/>
    <w:uiPriority w:val="99"/>
    <w:unhideWhenUsed/>
    <w:rsid w:val="004D6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81A"/>
  </w:style>
  <w:style w:type="paragraph" w:styleId="Footer">
    <w:name w:val="footer"/>
    <w:basedOn w:val="Normal"/>
    <w:link w:val="FooterChar"/>
    <w:uiPriority w:val="99"/>
    <w:unhideWhenUsed/>
    <w:rsid w:val="004D6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81A"/>
  </w:style>
  <w:style w:type="paragraph" w:styleId="NoSpacing">
    <w:name w:val="No Spacing"/>
    <w:link w:val="NoSpacingChar"/>
    <w:uiPriority w:val="1"/>
    <w:qFormat/>
    <w:rsid w:val="000575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75A5"/>
    <w:rPr>
      <w:rFonts w:eastAsiaTheme="minorEastAsia"/>
      <w:lang w:val="en-US"/>
    </w:rPr>
  </w:style>
  <w:style w:type="paragraph" w:styleId="ListParagraph">
    <w:name w:val="List Paragraph"/>
    <w:basedOn w:val="Normal"/>
    <w:uiPriority w:val="34"/>
    <w:qFormat/>
    <w:rsid w:val="00FC6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encingcouncil.org.uk/wp-content/uploads/Sentencing-Children-and-young-people-Definitive-Guide_FINAL_WE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ons.gov.uk/peoplepopulationandcommunity/culturalidentity/ethnicity/articles/whatdoesthe2011censustellusaboutthecharacteristicsofgypsyoririshtravellersinenglandandwales/2014-01-21" TargetMode="External"/><Relationship Id="rId13" Type="http://schemas.openxmlformats.org/officeDocument/2006/relationships/hyperlink" Target="https://www.gov.uk/government/uploads/system/uploads/attachment_data/file/6287/2124046.pdf" TargetMode="External"/><Relationship Id="rId18" Type="http://schemas.openxmlformats.org/officeDocument/2006/relationships/hyperlink" Target="https://www.gov.uk/government/collections/statistics-looked-after-children" TargetMode="External"/><Relationship Id="rId3" Type="http://schemas.openxmlformats.org/officeDocument/2006/relationships/hyperlink" Target="http://www.ppo.gov.uk/wp-content/uploads/2015/01/PPO_LLB_FII7_Final.pdf" TargetMode="External"/><Relationship Id="rId7" Type="http://schemas.openxmlformats.org/officeDocument/2006/relationships/hyperlink" Target="https://www.gov.uk/government/statistics/revised-gcse-and-equivalent-results-in-england-2014-to-2015" TargetMode="External"/><Relationship Id="rId12" Type="http://schemas.openxmlformats.org/officeDocument/2006/relationships/hyperlink" Target="http://travellermovement.org.uk/wp-content/uploads/Overlooked-and-Overrepresented-Gypsy-Traveller-and-Roma-children-in-the-youth-justice-system.pdf" TargetMode="External"/><Relationship Id="rId17" Type="http://schemas.openxmlformats.org/officeDocument/2006/relationships/hyperlink" Target="http://travellermovement.org.uk/wp-content/uploads/Overlooked-and-Overrepresented-Gypsy-Traveller-and-Roma-children-in-the-youth-justice-system.pdf" TargetMode="External"/><Relationship Id="rId2" Type="http://schemas.openxmlformats.org/officeDocument/2006/relationships/hyperlink" Target="https://www.gov.uk/government/uploads/system/uploads/attachment_data/file/6287/2124046.pdf" TargetMode="External"/><Relationship Id="rId16" Type="http://schemas.openxmlformats.org/officeDocument/2006/relationships/hyperlink" Target="http://bucks.ac.uk/content/documents/Research/INSTAL/Bridging_the_Gap_Criminal_Justice_Report.pdf" TargetMode="External"/><Relationship Id="rId20" Type="http://schemas.openxmlformats.org/officeDocument/2006/relationships/hyperlink" Target="http://travellermovement.org.uk/wp-content/uploads/Discrimination-survey-report.pdf" TargetMode="External"/><Relationship Id="rId1" Type="http://schemas.openxmlformats.org/officeDocument/2006/relationships/hyperlink" Target="https://www.ons.gov.uk/peoplepopulationandcommunity/culturalidentity/ethnicity/articles/whatdoesthe2011censustellusaboutthecharacteristicsofgypsyoririshtravellersinenglandandwales/2014-01-21" TargetMode="External"/><Relationship Id="rId6" Type="http://schemas.openxmlformats.org/officeDocument/2006/relationships/hyperlink" Target="http://travellermovement.org.uk/wp-content/uploads/Overlooked-and-Overrepresented-Gypsy-Traveller-and-Roma-children-in-the-youth-justice-system.pdf" TargetMode="External"/><Relationship Id="rId11" Type="http://schemas.openxmlformats.org/officeDocument/2006/relationships/hyperlink" Target="http://www.ppo.gov.uk/wp-content/uploads/2015/01/PPO_LLB_FII7_Final.pdf" TargetMode="External"/><Relationship Id="rId5" Type="http://schemas.openxmlformats.org/officeDocument/2006/relationships/hyperlink" Target="https://www.shef.ac.uk/polopoly_fs/1.43714!/file/GT-final-report-for-web.pdf" TargetMode="External"/><Relationship Id="rId15" Type="http://schemas.openxmlformats.org/officeDocument/2006/relationships/hyperlink" Target="https://www.equalityhumanrights.com/sites/default/files/research_report_12inequalities_experienced_by_gypsy_and_traveller_communities_a_review.pdf" TargetMode="External"/><Relationship Id="rId10" Type="http://schemas.openxmlformats.org/officeDocument/2006/relationships/hyperlink" Target="http://www.irishchaplaincy.org.uk/Publisher/File.aspx?ID=81554" TargetMode="External"/><Relationship Id="rId19" Type="http://schemas.openxmlformats.org/officeDocument/2006/relationships/hyperlink" Target="http://www.train-uk.com/number-of-romani-and-traveller-children-living-in-care.html" TargetMode="External"/><Relationship Id="rId4" Type="http://schemas.openxmlformats.org/officeDocument/2006/relationships/hyperlink" Target="https://www.gov.uk/government/uploads/system/uploads/attachment_data/file/181669/DFE-RR043.pdf" TargetMode="External"/><Relationship Id="rId9" Type="http://schemas.openxmlformats.org/officeDocument/2006/relationships/hyperlink" Target="http://www.irishchaplaincy.org.uk/Publisher/File.aspx?ID=136766" TargetMode="External"/><Relationship Id="rId14" Type="http://schemas.openxmlformats.org/officeDocument/2006/relationships/hyperlink" Target="https://www.equalityhumanrights.com/sites/default/files/ief_gypsies_travellers_and_rom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FBB28-7131-4A88-9470-FE7D3847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Kinsella</dc:creator>
  <cp:keywords/>
  <dc:description/>
  <cp:lastModifiedBy>Joanna Gregson</cp:lastModifiedBy>
  <cp:revision>4</cp:revision>
  <cp:lastPrinted>2017-03-16T14:19:00Z</cp:lastPrinted>
  <dcterms:created xsi:type="dcterms:W3CDTF">2017-03-16T14:18:00Z</dcterms:created>
  <dcterms:modified xsi:type="dcterms:W3CDTF">2017-03-16T14:20:00Z</dcterms:modified>
</cp:coreProperties>
</file>