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99AD2" w14:textId="77777777" w:rsidR="005932C2" w:rsidRPr="000F3C7E" w:rsidRDefault="005932C2" w:rsidP="005932C2">
      <w:pPr>
        <w:rPr>
          <w:b/>
          <w:sz w:val="24"/>
        </w:rPr>
      </w:pPr>
      <w:r w:rsidRPr="000F3C7E">
        <w:rPr>
          <w:b/>
          <w:sz w:val="24"/>
        </w:rPr>
        <w:t>Police station representative accreditation scheme</w:t>
      </w:r>
    </w:p>
    <w:p w14:paraId="2EA52F26" w14:textId="77777777" w:rsidR="005932C2" w:rsidRDefault="005932C2" w:rsidP="005932C2">
      <w:pPr>
        <w:rPr>
          <w:b/>
          <w:sz w:val="24"/>
        </w:rPr>
      </w:pPr>
    </w:p>
    <w:p w14:paraId="120E9BE0" w14:textId="5D032730" w:rsidR="005932C2" w:rsidRDefault="00B464CF" w:rsidP="005932C2">
      <w:pPr>
        <w:rPr>
          <w:b/>
          <w:sz w:val="24"/>
        </w:rPr>
      </w:pPr>
      <w:r>
        <w:rPr>
          <w:b/>
          <w:sz w:val="24"/>
        </w:rPr>
        <w:t xml:space="preserve">Part 3 </w:t>
      </w:r>
      <w:r w:rsidR="005932C2" w:rsidRPr="000F3C7E">
        <w:rPr>
          <w:b/>
          <w:sz w:val="24"/>
        </w:rPr>
        <w:t>Standards of performance</w:t>
      </w:r>
      <w:r w:rsidR="005932C2">
        <w:rPr>
          <w:b/>
          <w:sz w:val="24"/>
        </w:rPr>
        <w:t xml:space="preserve"> </w:t>
      </w:r>
    </w:p>
    <w:p w14:paraId="557E9666" w14:textId="77777777" w:rsidR="005932C2" w:rsidRDefault="005932C2" w:rsidP="005932C2">
      <w:pPr>
        <w:rPr>
          <w:b/>
          <w:sz w:val="24"/>
        </w:rPr>
      </w:pPr>
    </w:p>
    <w:p w14:paraId="745C9F78" w14:textId="552B79CA" w:rsidR="005932C2" w:rsidRPr="000F3C7E" w:rsidRDefault="005932C2" w:rsidP="005932C2">
      <w:pPr>
        <w:rPr>
          <w:b/>
          <w:sz w:val="24"/>
        </w:rPr>
      </w:pPr>
      <w:r>
        <w:rPr>
          <w:b/>
          <w:sz w:val="24"/>
        </w:rPr>
        <w:t xml:space="preserve">Unit </w:t>
      </w:r>
      <w:r w:rsidR="00873476">
        <w:rPr>
          <w:b/>
          <w:sz w:val="24"/>
        </w:rPr>
        <w:t>7</w:t>
      </w:r>
      <w:r>
        <w:rPr>
          <w:b/>
          <w:sz w:val="24"/>
        </w:rPr>
        <w:t xml:space="preserve"> </w:t>
      </w:r>
      <w:bookmarkStart w:id="0" w:name="_GoBack"/>
      <w:r w:rsidR="00B464CF">
        <w:rPr>
          <w:b/>
          <w:sz w:val="24"/>
        </w:rPr>
        <w:t>Advising and assisting</w:t>
      </w:r>
      <w:r w:rsidR="00DB0C81" w:rsidRPr="00DB0C81">
        <w:rPr>
          <w:b/>
          <w:sz w:val="24"/>
        </w:rPr>
        <w:t xml:space="preserve"> a vulnerable client</w:t>
      </w:r>
      <w:r w:rsidR="00B464CF">
        <w:rPr>
          <w:b/>
          <w:sz w:val="24"/>
        </w:rPr>
        <w:t xml:space="preserve"> or a client with particular needs</w:t>
      </w:r>
      <w:bookmarkEnd w:id="0"/>
    </w:p>
    <w:p w14:paraId="205EA553" w14:textId="77777777" w:rsidR="005932C2" w:rsidRDefault="005932C2" w:rsidP="005932C2"/>
    <w:tbl>
      <w:tblPr>
        <w:tblStyle w:val="TableGrid"/>
        <w:tblW w:w="5032" w:type="pct"/>
        <w:tblLook w:val="04A0" w:firstRow="1" w:lastRow="0" w:firstColumn="1" w:lastColumn="0" w:noHBand="0" w:noVBand="1"/>
      </w:tblPr>
      <w:tblGrid>
        <w:gridCol w:w="4571"/>
        <w:gridCol w:w="4775"/>
        <w:gridCol w:w="4691"/>
      </w:tblGrid>
      <w:tr w:rsidR="005932C2" w:rsidRPr="00692ED2" w14:paraId="33375C62" w14:textId="77777777" w:rsidTr="00ED764C">
        <w:tc>
          <w:tcPr>
            <w:tcW w:w="1628" w:type="pct"/>
            <w:shd w:val="clear" w:color="auto" w:fill="D9D9D9" w:themeFill="background1" w:themeFillShade="D9"/>
          </w:tcPr>
          <w:p w14:paraId="69F915D3" w14:textId="11F020D0" w:rsidR="005932C2" w:rsidRPr="00692ED2" w:rsidRDefault="00B35620" w:rsidP="00222338">
            <w:r w:rsidRPr="00692ED2">
              <w:t xml:space="preserve">Assessment </w:t>
            </w:r>
            <w:r w:rsidR="005932C2" w:rsidRPr="00692ED2">
              <w:t>outcomes</w:t>
            </w:r>
          </w:p>
          <w:p w14:paraId="13C73418" w14:textId="77777777" w:rsidR="005932C2" w:rsidRPr="00692ED2" w:rsidRDefault="005932C2" w:rsidP="00222338"/>
          <w:p w14:paraId="5C263A88" w14:textId="35852FC2" w:rsidR="005932C2" w:rsidRPr="00692ED2" w:rsidRDefault="005932C2" w:rsidP="00222338">
            <w:r w:rsidRPr="00692ED2">
              <w:t xml:space="preserve">The </w:t>
            </w:r>
            <w:r w:rsidR="00B35620" w:rsidRPr="00692ED2">
              <w:t>candidate</w:t>
            </w:r>
            <w:r w:rsidRPr="00692ED2">
              <w:t xml:space="preserve"> will be able to:</w:t>
            </w:r>
          </w:p>
        </w:tc>
        <w:tc>
          <w:tcPr>
            <w:tcW w:w="1701" w:type="pct"/>
            <w:shd w:val="clear" w:color="auto" w:fill="D9D9D9" w:themeFill="background1" w:themeFillShade="D9"/>
          </w:tcPr>
          <w:p w14:paraId="41A06DFD" w14:textId="77777777" w:rsidR="005932C2" w:rsidRPr="00692ED2" w:rsidRDefault="005932C2" w:rsidP="00222338">
            <w:r w:rsidRPr="00692ED2">
              <w:t>Assessment criteria</w:t>
            </w:r>
          </w:p>
          <w:p w14:paraId="42A8630B" w14:textId="77777777" w:rsidR="005932C2" w:rsidRPr="00692ED2" w:rsidRDefault="005932C2" w:rsidP="00222338"/>
          <w:p w14:paraId="50EC788F" w14:textId="51098257" w:rsidR="005932C2" w:rsidRPr="00692ED2" w:rsidRDefault="005932C2" w:rsidP="00222338">
            <w:r w:rsidRPr="00692ED2">
              <w:t xml:space="preserve">The </w:t>
            </w:r>
            <w:r w:rsidR="00B35620" w:rsidRPr="00692ED2">
              <w:t>candidate</w:t>
            </w:r>
            <w:r w:rsidRPr="00692ED2">
              <w:t xml:space="preserve"> can:</w:t>
            </w:r>
          </w:p>
        </w:tc>
        <w:tc>
          <w:tcPr>
            <w:tcW w:w="1671" w:type="pct"/>
            <w:shd w:val="clear" w:color="auto" w:fill="D9D9D9" w:themeFill="background1" w:themeFillShade="D9"/>
          </w:tcPr>
          <w:p w14:paraId="1AD9DE71" w14:textId="77777777" w:rsidR="005932C2" w:rsidRPr="00692ED2" w:rsidRDefault="005932C2" w:rsidP="00222338">
            <w:r w:rsidRPr="00692ED2">
              <w:t>Knowledge, understanding and skills</w:t>
            </w:r>
          </w:p>
        </w:tc>
      </w:tr>
      <w:tr w:rsidR="000A6691" w14:paraId="485D56C4" w14:textId="77777777" w:rsidTr="00ED764C">
        <w:tc>
          <w:tcPr>
            <w:tcW w:w="1628" w:type="pct"/>
            <w:vMerge w:val="restart"/>
          </w:tcPr>
          <w:p w14:paraId="4364C6E5" w14:textId="197A0EFE" w:rsidR="000A6691" w:rsidRDefault="000A6691" w:rsidP="000A6691">
            <w:pPr>
              <w:pStyle w:val="ListParagraph"/>
              <w:numPr>
                <w:ilvl w:val="0"/>
                <w:numId w:val="10"/>
              </w:numPr>
            </w:pPr>
            <w:r>
              <w:t xml:space="preserve">Identify a vulnerable client or a client with </w:t>
            </w:r>
            <w:proofErr w:type="gramStart"/>
            <w:r>
              <w:t>particular needs</w:t>
            </w:r>
            <w:proofErr w:type="gramEnd"/>
            <w:r>
              <w:t xml:space="preserve"> and ensure appropriate action is taken</w:t>
            </w:r>
          </w:p>
        </w:tc>
        <w:tc>
          <w:tcPr>
            <w:tcW w:w="1701" w:type="pct"/>
          </w:tcPr>
          <w:p w14:paraId="07898671" w14:textId="5106CF97" w:rsidR="000A6691" w:rsidRPr="000A6691" w:rsidRDefault="000A6691" w:rsidP="000A6691">
            <w:pPr>
              <w:pStyle w:val="ListParagraph"/>
              <w:numPr>
                <w:ilvl w:val="0"/>
                <w:numId w:val="11"/>
              </w:numPr>
              <w:rPr>
                <w:rFonts w:ascii="Arial" w:eastAsia="Arial" w:hAnsi="Arial" w:cs="Arial"/>
                <w:color w:val="000000"/>
              </w:rPr>
            </w:pPr>
            <w:r w:rsidRPr="000A6691">
              <w:rPr>
                <w:rFonts w:ascii="Arial" w:eastAsia="Arial" w:hAnsi="Arial" w:cs="Arial"/>
                <w:color w:val="000000"/>
              </w:rPr>
              <w:t xml:space="preserve">Identify a vulnerable client or a client with </w:t>
            </w:r>
            <w:proofErr w:type="gramStart"/>
            <w:r w:rsidRPr="000A6691">
              <w:rPr>
                <w:rFonts w:ascii="Arial" w:eastAsia="Arial" w:hAnsi="Arial" w:cs="Arial"/>
                <w:color w:val="000000"/>
              </w:rPr>
              <w:t>particular needs</w:t>
            </w:r>
            <w:proofErr w:type="gramEnd"/>
          </w:p>
        </w:tc>
        <w:tc>
          <w:tcPr>
            <w:tcW w:w="1671" w:type="pct"/>
          </w:tcPr>
          <w:p w14:paraId="20CCC91C" w14:textId="3F8B08A7" w:rsidR="000A6691" w:rsidRPr="00684566" w:rsidRDefault="000A6691" w:rsidP="00684566">
            <w:pPr>
              <w:pStyle w:val="ListParagraph"/>
              <w:numPr>
                <w:ilvl w:val="0"/>
                <w:numId w:val="8"/>
              </w:numPr>
              <w:tabs>
                <w:tab w:val="left" w:pos="317"/>
              </w:tabs>
              <w:spacing w:line="249" w:lineRule="exact"/>
              <w:textAlignment w:val="baseline"/>
              <w:rPr>
                <w:rFonts w:ascii="Arial" w:eastAsia="Arial" w:hAnsi="Arial" w:cs="Arial"/>
                <w:color w:val="000000"/>
              </w:rPr>
            </w:pPr>
            <w:r w:rsidRPr="00684566">
              <w:rPr>
                <w:rFonts w:ascii="Arial" w:eastAsia="Arial" w:hAnsi="Arial" w:cs="Arial"/>
                <w:color w:val="000000"/>
              </w:rPr>
              <w:t>The solicitor or representative should have a practical knowledge and understanding of the provisions of the PACE 1984 and the Codes of Practice concerning:</w:t>
            </w:r>
          </w:p>
          <w:p w14:paraId="64AC03D7" w14:textId="12E88A4E" w:rsidR="000A6691" w:rsidRDefault="000A6691" w:rsidP="00684566">
            <w:pPr>
              <w:pStyle w:val="ListParagraph"/>
              <w:numPr>
                <w:ilvl w:val="1"/>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Juvenile suspects</w:t>
            </w:r>
          </w:p>
          <w:p w14:paraId="7F2BDEC8" w14:textId="77777777" w:rsidR="000A6691" w:rsidRDefault="000A6691" w:rsidP="00684566">
            <w:pPr>
              <w:pStyle w:val="ListParagraph"/>
              <w:numPr>
                <w:ilvl w:val="1"/>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Suspects who are mentally disordered or mentally vulnerable</w:t>
            </w:r>
          </w:p>
          <w:p w14:paraId="0B73E8CF" w14:textId="77777777" w:rsidR="000A6691" w:rsidRDefault="000A6691" w:rsidP="00684566">
            <w:pPr>
              <w:pStyle w:val="ListParagraph"/>
              <w:numPr>
                <w:ilvl w:val="1"/>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Suspects who cannot speak or do not understand English</w:t>
            </w:r>
          </w:p>
          <w:p w14:paraId="451B1366" w14:textId="77777777" w:rsidR="000A6691" w:rsidRDefault="000A6691" w:rsidP="00684566">
            <w:pPr>
              <w:pStyle w:val="ListParagraph"/>
              <w:numPr>
                <w:ilvl w:val="1"/>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Suspects who are blind, seriously visually impaired, deaf, or who are unable to speak, or who have difficult orally because of a speech impediment.</w:t>
            </w:r>
          </w:p>
          <w:p w14:paraId="3C3AE812" w14:textId="77777777" w:rsidR="000A6691" w:rsidRDefault="000A6691" w:rsidP="00684566">
            <w:pPr>
              <w:tabs>
                <w:tab w:val="left" w:pos="317"/>
              </w:tabs>
              <w:spacing w:line="249" w:lineRule="exact"/>
              <w:textAlignment w:val="baseline"/>
              <w:rPr>
                <w:rFonts w:ascii="Arial" w:eastAsia="Arial" w:hAnsi="Arial" w:cs="Arial"/>
                <w:color w:val="000000"/>
              </w:rPr>
            </w:pPr>
          </w:p>
          <w:p w14:paraId="0ED413AB" w14:textId="77777777" w:rsidR="000A6691" w:rsidRDefault="000A6691" w:rsidP="00684566">
            <w:pPr>
              <w:pStyle w:val="ListParagraph"/>
              <w:numPr>
                <w:ilvl w:val="0"/>
                <w:numId w:val="8"/>
              </w:numPr>
              <w:tabs>
                <w:tab w:val="left" w:pos="317"/>
              </w:tabs>
              <w:spacing w:line="249" w:lineRule="exact"/>
              <w:textAlignment w:val="baseline"/>
              <w:rPr>
                <w:rFonts w:ascii="Arial" w:eastAsia="Arial" w:hAnsi="Arial" w:cs="Arial"/>
                <w:color w:val="000000"/>
              </w:rPr>
            </w:pPr>
            <w:r w:rsidRPr="00684566">
              <w:rPr>
                <w:rFonts w:ascii="Arial" w:eastAsia="Arial" w:hAnsi="Arial" w:cs="Arial"/>
                <w:color w:val="000000"/>
              </w:rPr>
              <w:t>In particular, the solicitor or representative should know and understand the provisions regarding appropriate adults and interpreters.</w:t>
            </w:r>
            <w:r>
              <w:rPr>
                <w:rFonts w:ascii="Arial" w:eastAsia="Arial" w:hAnsi="Arial" w:cs="Arial"/>
                <w:color w:val="000000"/>
              </w:rPr>
              <w:br/>
            </w:r>
          </w:p>
          <w:p w14:paraId="41F753F9" w14:textId="16D7D0DF" w:rsidR="000A6691" w:rsidRPr="00684566" w:rsidRDefault="000A6691" w:rsidP="00684566">
            <w:pPr>
              <w:pStyle w:val="ListParagraph"/>
              <w:numPr>
                <w:ilvl w:val="0"/>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have a working knowledge of appropriate strategies for identifying vulnerability or particular needs where these are not obvious.</w:t>
            </w:r>
          </w:p>
        </w:tc>
      </w:tr>
      <w:tr w:rsidR="000A6691" w14:paraId="746483F1" w14:textId="77777777" w:rsidTr="00ED764C">
        <w:tc>
          <w:tcPr>
            <w:tcW w:w="1628" w:type="pct"/>
            <w:vMerge/>
          </w:tcPr>
          <w:p w14:paraId="21E6AF91" w14:textId="77777777" w:rsidR="000A6691" w:rsidRDefault="000A6691" w:rsidP="000A6691">
            <w:pPr>
              <w:pStyle w:val="ListParagraph"/>
              <w:numPr>
                <w:ilvl w:val="0"/>
                <w:numId w:val="10"/>
              </w:numPr>
            </w:pPr>
          </w:p>
        </w:tc>
        <w:tc>
          <w:tcPr>
            <w:tcW w:w="1701" w:type="pct"/>
          </w:tcPr>
          <w:p w14:paraId="1396ABAF" w14:textId="0822AD48" w:rsidR="000A6691" w:rsidRPr="000A6691" w:rsidRDefault="000A6691" w:rsidP="000A6691">
            <w:pPr>
              <w:pStyle w:val="ListParagraph"/>
              <w:numPr>
                <w:ilvl w:val="0"/>
                <w:numId w:val="11"/>
              </w:numPr>
              <w:rPr>
                <w:rFonts w:ascii="Arial" w:eastAsia="Arial" w:hAnsi="Arial" w:cs="Arial"/>
                <w:color w:val="000000"/>
              </w:rPr>
            </w:pPr>
            <w:r w:rsidRPr="000A6691">
              <w:rPr>
                <w:rFonts w:ascii="Arial" w:eastAsia="Arial" w:hAnsi="Arial" w:cs="Arial"/>
                <w:color w:val="000000"/>
              </w:rPr>
              <w:t xml:space="preserve">Seek to ensure that the police take appropriate action in response to the identification of a vulnerability or </w:t>
            </w:r>
            <w:proofErr w:type="gramStart"/>
            <w:r w:rsidRPr="000A6691">
              <w:rPr>
                <w:rFonts w:ascii="Arial" w:eastAsia="Arial" w:hAnsi="Arial" w:cs="Arial"/>
                <w:color w:val="000000"/>
              </w:rPr>
              <w:t>particular need</w:t>
            </w:r>
            <w:proofErr w:type="gramEnd"/>
          </w:p>
        </w:tc>
        <w:tc>
          <w:tcPr>
            <w:tcW w:w="1671" w:type="pct"/>
          </w:tcPr>
          <w:p w14:paraId="540B0D10" w14:textId="77777777" w:rsidR="000A6691" w:rsidRDefault="000A6691"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Where a suspect is identified as being vulnerable or as having a </w:t>
            </w:r>
            <w:proofErr w:type="gramStart"/>
            <w:r>
              <w:rPr>
                <w:rFonts w:ascii="Arial" w:eastAsia="Arial" w:hAnsi="Arial" w:cs="Arial"/>
                <w:color w:val="000000"/>
              </w:rPr>
              <w:t>particular need</w:t>
            </w:r>
            <w:proofErr w:type="gramEnd"/>
            <w:r>
              <w:rPr>
                <w:rFonts w:ascii="Arial" w:eastAsia="Arial" w:hAnsi="Arial" w:cs="Arial"/>
                <w:color w:val="000000"/>
              </w:rPr>
              <w:t>, the solicitor or representative should check that the police have taken the appropriate action, for example, have contacted an appropriate adult or an interpreter.</w:t>
            </w:r>
          </w:p>
          <w:p w14:paraId="0DA2F593" w14:textId="77777777" w:rsidR="000A6691" w:rsidRDefault="000A6691" w:rsidP="00222338">
            <w:pPr>
              <w:tabs>
                <w:tab w:val="left" w:pos="317"/>
              </w:tabs>
              <w:spacing w:line="249" w:lineRule="exact"/>
              <w:textAlignment w:val="baseline"/>
              <w:rPr>
                <w:rFonts w:ascii="Arial" w:eastAsia="Arial" w:hAnsi="Arial" w:cs="Arial"/>
                <w:color w:val="000000"/>
              </w:rPr>
            </w:pPr>
          </w:p>
          <w:p w14:paraId="7C57F5FC" w14:textId="77777777" w:rsidR="000A6691" w:rsidRDefault="000A6691"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police have not taken the necessary action, the solicitor or representative should consider what action they should take, and act accordingly.</w:t>
            </w:r>
          </w:p>
          <w:p w14:paraId="622C2388" w14:textId="77777777" w:rsidR="000A6691" w:rsidRDefault="000A6691" w:rsidP="00222338">
            <w:pPr>
              <w:tabs>
                <w:tab w:val="left" w:pos="317"/>
              </w:tabs>
              <w:spacing w:line="249" w:lineRule="exact"/>
              <w:textAlignment w:val="baseline"/>
              <w:rPr>
                <w:rFonts w:ascii="Arial" w:eastAsia="Arial" w:hAnsi="Arial" w:cs="Arial"/>
                <w:color w:val="000000"/>
              </w:rPr>
            </w:pPr>
          </w:p>
          <w:p w14:paraId="5655A06D" w14:textId="1B378EE2" w:rsidR="000A6691" w:rsidRDefault="000A6691"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an appropriate adult has been called in, the solicitor or representative should check whether they are suitable to act, by reference to Code C para 1.7 and Note for Guidance 1B and consider whether they should be present during the consultation with the client.</w:t>
            </w:r>
          </w:p>
          <w:p w14:paraId="293A76CD" w14:textId="77777777" w:rsidR="000A6691" w:rsidRDefault="000A6691" w:rsidP="00222338">
            <w:pPr>
              <w:tabs>
                <w:tab w:val="left" w:pos="317"/>
              </w:tabs>
              <w:spacing w:line="249" w:lineRule="exact"/>
              <w:textAlignment w:val="baseline"/>
              <w:rPr>
                <w:rFonts w:ascii="Arial" w:eastAsia="Arial" w:hAnsi="Arial" w:cs="Arial"/>
                <w:color w:val="000000"/>
              </w:rPr>
            </w:pPr>
          </w:p>
          <w:p w14:paraId="16451C89" w14:textId="3A4CFBD3" w:rsidR="000A6691" w:rsidRDefault="000A6691"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an interpreter has been called in the solicitor or representative should seek to ensure that they are appropriately qualified and consider whether there should be a separate interpreter for the consultation with the client.</w:t>
            </w:r>
          </w:p>
        </w:tc>
      </w:tr>
      <w:tr w:rsidR="000A6691" w14:paraId="1FEB9FED" w14:textId="77777777" w:rsidTr="00ED764C">
        <w:tc>
          <w:tcPr>
            <w:tcW w:w="1628" w:type="pct"/>
            <w:vMerge/>
          </w:tcPr>
          <w:p w14:paraId="173C8C8A" w14:textId="77777777" w:rsidR="000A6691" w:rsidRDefault="000A6691" w:rsidP="000A6691">
            <w:pPr>
              <w:pStyle w:val="ListParagraph"/>
              <w:numPr>
                <w:ilvl w:val="0"/>
                <w:numId w:val="10"/>
              </w:numPr>
            </w:pPr>
          </w:p>
        </w:tc>
        <w:tc>
          <w:tcPr>
            <w:tcW w:w="1701" w:type="pct"/>
          </w:tcPr>
          <w:p w14:paraId="541F9259" w14:textId="24F4C678" w:rsidR="000A6691" w:rsidRPr="000A6691" w:rsidRDefault="000A6691" w:rsidP="000A6691">
            <w:pPr>
              <w:pStyle w:val="ListParagraph"/>
              <w:numPr>
                <w:ilvl w:val="0"/>
                <w:numId w:val="11"/>
              </w:numPr>
              <w:rPr>
                <w:rFonts w:ascii="Arial" w:eastAsia="Arial" w:hAnsi="Arial" w:cs="Arial"/>
                <w:color w:val="000000"/>
              </w:rPr>
            </w:pPr>
            <w:r w:rsidRPr="000A6691">
              <w:rPr>
                <w:rFonts w:ascii="Arial" w:eastAsia="Arial" w:hAnsi="Arial" w:cs="Arial"/>
                <w:color w:val="000000"/>
              </w:rPr>
              <w:t xml:space="preserve">Advise the client about the role of an appropriate adult or an interpreter (as relevant) </w:t>
            </w:r>
          </w:p>
        </w:tc>
        <w:tc>
          <w:tcPr>
            <w:tcW w:w="1671" w:type="pct"/>
          </w:tcPr>
          <w:p w14:paraId="5A3E37B2" w14:textId="3899723B" w:rsidR="000A6691" w:rsidRDefault="000A6691"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advise the client about the role of the appropriate adult or interpreter, and about confidentiality.</w:t>
            </w:r>
          </w:p>
        </w:tc>
      </w:tr>
      <w:tr w:rsidR="000A6691" w14:paraId="0907D517" w14:textId="77777777" w:rsidTr="00ED764C">
        <w:tc>
          <w:tcPr>
            <w:tcW w:w="1628" w:type="pct"/>
            <w:vMerge w:val="restart"/>
          </w:tcPr>
          <w:p w14:paraId="702F1A6F" w14:textId="77777777" w:rsidR="000A6691" w:rsidRDefault="000A6691" w:rsidP="000A6691">
            <w:pPr>
              <w:pStyle w:val="ListParagraph"/>
              <w:numPr>
                <w:ilvl w:val="0"/>
                <w:numId w:val="10"/>
              </w:numPr>
            </w:pPr>
            <w:r>
              <w:t>Work effectively with an appropriate adult or interpreter</w:t>
            </w:r>
          </w:p>
        </w:tc>
        <w:tc>
          <w:tcPr>
            <w:tcW w:w="1701" w:type="pct"/>
          </w:tcPr>
          <w:p w14:paraId="19836ECC" w14:textId="3FE47388" w:rsidR="000A6691" w:rsidRPr="000A6691" w:rsidRDefault="000A6691" w:rsidP="000A6691">
            <w:pPr>
              <w:pStyle w:val="ListParagraph"/>
              <w:numPr>
                <w:ilvl w:val="0"/>
                <w:numId w:val="12"/>
              </w:numPr>
              <w:rPr>
                <w:rFonts w:ascii="Arial" w:eastAsia="Arial" w:hAnsi="Arial" w:cs="Arial"/>
                <w:color w:val="000000"/>
              </w:rPr>
            </w:pPr>
            <w:r w:rsidRPr="000A6691">
              <w:rPr>
                <w:rFonts w:ascii="Arial" w:eastAsia="Arial" w:hAnsi="Arial" w:cs="Arial"/>
                <w:color w:val="000000"/>
              </w:rPr>
              <w:t>Seek to ensure that the appropriate adult or interpreter understands their role</w:t>
            </w:r>
          </w:p>
        </w:tc>
        <w:tc>
          <w:tcPr>
            <w:tcW w:w="1671" w:type="pct"/>
          </w:tcPr>
          <w:p w14:paraId="1D91B522" w14:textId="77777777" w:rsidR="000A6691" w:rsidRDefault="000A6691"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role of an appropriate adult in a police interview is not simply to act as an observer, but to:</w:t>
            </w:r>
          </w:p>
          <w:p w14:paraId="56977B80" w14:textId="77777777" w:rsidR="000A6691" w:rsidRDefault="000A6691" w:rsidP="00315532">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Advise the person being interviewed</w:t>
            </w:r>
          </w:p>
          <w:p w14:paraId="4B17487D" w14:textId="77777777" w:rsidR="000A6691" w:rsidRDefault="000A6691" w:rsidP="00315532">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Observe whether the interview is being conducted properly and fairly</w:t>
            </w:r>
          </w:p>
          <w:p w14:paraId="204B5211" w14:textId="77777777" w:rsidR="000A6691" w:rsidRDefault="000A6691" w:rsidP="00315532">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Facilitate communication with the person being interviewed (Code C para 11.17).</w:t>
            </w:r>
          </w:p>
          <w:p w14:paraId="3FE365CB" w14:textId="77777777" w:rsidR="000A6691" w:rsidRDefault="000A6691" w:rsidP="00315532">
            <w:pPr>
              <w:tabs>
                <w:tab w:val="left" w:pos="317"/>
              </w:tabs>
              <w:spacing w:line="249" w:lineRule="exact"/>
              <w:textAlignment w:val="baseline"/>
              <w:rPr>
                <w:rFonts w:ascii="Arial" w:eastAsia="Arial" w:hAnsi="Arial" w:cs="Arial"/>
                <w:color w:val="000000"/>
              </w:rPr>
            </w:pPr>
          </w:p>
          <w:p w14:paraId="623E3F1B" w14:textId="582340F7" w:rsidR="000A6691" w:rsidRPr="00315532" w:rsidRDefault="000A6691" w:rsidP="00315532">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role of an interpreter is to assist communication between the suspect, the appropriate adult (if relevant), the police interviewer and the solicitor or representative. They should interpret accurately and impartially. </w:t>
            </w:r>
          </w:p>
        </w:tc>
      </w:tr>
      <w:tr w:rsidR="000A6691" w14:paraId="364F1A19" w14:textId="77777777" w:rsidTr="00ED764C">
        <w:tc>
          <w:tcPr>
            <w:tcW w:w="1628" w:type="pct"/>
            <w:vMerge/>
          </w:tcPr>
          <w:p w14:paraId="1F964F10" w14:textId="77777777" w:rsidR="000A6691" w:rsidRDefault="000A6691" w:rsidP="00222338"/>
        </w:tc>
        <w:tc>
          <w:tcPr>
            <w:tcW w:w="1701" w:type="pct"/>
          </w:tcPr>
          <w:p w14:paraId="65758F79" w14:textId="3332693E" w:rsidR="000A6691" w:rsidRPr="000A6691" w:rsidRDefault="000A6691" w:rsidP="000A6691">
            <w:pPr>
              <w:pStyle w:val="ListParagraph"/>
              <w:numPr>
                <w:ilvl w:val="0"/>
                <w:numId w:val="12"/>
              </w:numPr>
              <w:rPr>
                <w:rFonts w:ascii="Arial" w:eastAsia="Arial" w:hAnsi="Arial" w:cs="Arial"/>
                <w:color w:val="000000"/>
              </w:rPr>
            </w:pPr>
            <w:r w:rsidRPr="000A6691">
              <w:rPr>
                <w:rFonts w:ascii="Arial" w:eastAsia="Arial" w:hAnsi="Arial" w:cs="Arial"/>
                <w:color w:val="000000"/>
              </w:rPr>
              <w:t xml:space="preserve">Seek to ensure that the appropriate adult or interpreter understands the importance of keeping information confidential </w:t>
            </w:r>
          </w:p>
        </w:tc>
        <w:tc>
          <w:tcPr>
            <w:tcW w:w="1671" w:type="pct"/>
          </w:tcPr>
          <w:p w14:paraId="49CC90FC" w14:textId="77777777" w:rsidR="000A6691" w:rsidRDefault="000A6691"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Case-law provides that the presence of an appropriate adult or an interpreter in a lawyer/client consultation does not destroy legal professional privilege.</w:t>
            </w:r>
          </w:p>
          <w:p w14:paraId="678602F6" w14:textId="77777777" w:rsidR="000A6691" w:rsidRDefault="000A6691" w:rsidP="00222338">
            <w:pPr>
              <w:tabs>
                <w:tab w:val="left" w:pos="317"/>
              </w:tabs>
              <w:spacing w:line="249" w:lineRule="exact"/>
              <w:textAlignment w:val="baseline"/>
              <w:rPr>
                <w:rFonts w:ascii="Arial" w:eastAsia="Arial" w:hAnsi="Arial" w:cs="Arial"/>
                <w:color w:val="000000"/>
              </w:rPr>
            </w:pPr>
          </w:p>
          <w:p w14:paraId="6A0E0127" w14:textId="7AEFC801" w:rsidR="000A6691" w:rsidRDefault="000A6691"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seek to ensure that the appropriate adult or interpreter understands that they should keep information confidential and, if appropriate, seek an undertaking to this effect from them.</w:t>
            </w:r>
          </w:p>
        </w:tc>
      </w:tr>
    </w:tbl>
    <w:p w14:paraId="13A8FE43" w14:textId="77777777" w:rsidR="005932C2" w:rsidRDefault="005932C2" w:rsidP="00A6019B"/>
    <w:sectPr w:rsidR="005932C2" w:rsidSect="005932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F40"/>
    <w:multiLevelType w:val="hybridMultilevel"/>
    <w:tmpl w:val="9A48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676EB"/>
    <w:multiLevelType w:val="hybridMultilevel"/>
    <w:tmpl w:val="D8E0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8612C"/>
    <w:multiLevelType w:val="hybridMultilevel"/>
    <w:tmpl w:val="2D88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F54CD"/>
    <w:multiLevelType w:val="hybridMultilevel"/>
    <w:tmpl w:val="8C58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E2771"/>
    <w:multiLevelType w:val="hybridMultilevel"/>
    <w:tmpl w:val="88E2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07808"/>
    <w:multiLevelType w:val="hybridMultilevel"/>
    <w:tmpl w:val="526EC7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4A6713"/>
    <w:multiLevelType w:val="hybridMultilevel"/>
    <w:tmpl w:val="2F5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C30389"/>
    <w:multiLevelType w:val="hybridMultilevel"/>
    <w:tmpl w:val="B40493F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643FDA"/>
    <w:multiLevelType w:val="hybridMultilevel"/>
    <w:tmpl w:val="ABD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B5E51"/>
    <w:multiLevelType w:val="hybridMultilevel"/>
    <w:tmpl w:val="EDDA8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24550F"/>
    <w:multiLevelType w:val="hybridMultilevel"/>
    <w:tmpl w:val="ABE89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DD6D5B"/>
    <w:multiLevelType w:val="hybridMultilevel"/>
    <w:tmpl w:val="2DCC5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8"/>
  </w:num>
  <w:num w:numId="7">
    <w:abstractNumId w:val="0"/>
  </w:num>
  <w:num w:numId="8">
    <w:abstractNumId w:val="9"/>
  </w:num>
  <w:num w:numId="9">
    <w:abstractNumId w:val="11"/>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C2"/>
    <w:rsid w:val="00026CDB"/>
    <w:rsid w:val="000A6691"/>
    <w:rsid w:val="0014290F"/>
    <w:rsid w:val="00154C80"/>
    <w:rsid w:val="0018036F"/>
    <w:rsid w:val="00181AFF"/>
    <w:rsid w:val="00197524"/>
    <w:rsid w:val="001B764F"/>
    <w:rsid w:val="00205460"/>
    <w:rsid w:val="00222338"/>
    <w:rsid w:val="00256311"/>
    <w:rsid w:val="0027206A"/>
    <w:rsid w:val="00315532"/>
    <w:rsid w:val="00363E31"/>
    <w:rsid w:val="003D5407"/>
    <w:rsid w:val="004174E4"/>
    <w:rsid w:val="00420F66"/>
    <w:rsid w:val="00463A31"/>
    <w:rsid w:val="00527606"/>
    <w:rsid w:val="00554F15"/>
    <w:rsid w:val="005932C2"/>
    <w:rsid w:val="005C6489"/>
    <w:rsid w:val="005D4961"/>
    <w:rsid w:val="00684566"/>
    <w:rsid w:val="00692ED2"/>
    <w:rsid w:val="006D200A"/>
    <w:rsid w:val="00757729"/>
    <w:rsid w:val="0079189A"/>
    <w:rsid w:val="00867333"/>
    <w:rsid w:val="00873476"/>
    <w:rsid w:val="009667A1"/>
    <w:rsid w:val="00A6019B"/>
    <w:rsid w:val="00A64270"/>
    <w:rsid w:val="00A81B0E"/>
    <w:rsid w:val="00A91523"/>
    <w:rsid w:val="00AC5925"/>
    <w:rsid w:val="00B35620"/>
    <w:rsid w:val="00B464CF"/>
    <w:rsid w:val="00B77FF7"/>
    <w:rsid w:val="00B80177"/>
    <w:rsid w:val="00BB4840"/>
    <w:rsid w:val="00C36466"/>
    <w:rsid w:val="00CF5833"/>
    <w:rsid w:val="00D50E6C"/>
    <w:rsid w:val="00DB0C81"/>
    <w:rsid w:val="00E618DA"/>
    <w:rsid w:val="00ED50DD"/>
    <w:rsid w:val="00ED764C"/>
    <w:rsid w:val="00F122EF"/>
    <w:rsid w:val="00F23AF3"/>
    <w:rsid w:val="00F2524C"/>
    <w:rsid w:val="00F26565"/>
    <w:rsid w:val="00FC69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74A7"/>
  <w15:docId w15:val="{062CE954-1808-8448-96EC-59DB5472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2C2"/>
    <w:pPr>
      <w:spacing w:after="0" w:line="240" w:lineRule="auto"/>
    </w:pPr>
    <w:rPr>
      <w:szCs w:val="24"/>
      <w:lang w:val="en-GB"/>
    </w:rPr>
  </w:style>
  <w:style w:type="paragraph" w:styleId="Heading1">
    <w:name w:val="heading 1"/>
    <w:basedOn w:val="Normal"/>
    <w:next w:val="Normal"/>
    <w:link w:val="Heading1Char"/>
    <w:uiPriority w:val="9"/>
    <w:qFormat/>
    <w:rsid w:val="00F2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6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6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656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26565"/>
    <w:pPr>
      <w:spacing w:before="240" w:after="60"/>
      <w:outlineLvl w:val="6"/>
    </w:pPr>
  </w:style>
  <w:style w:type="paragraph" w:styleId="Heading8">
    <w:name w:val="heading 8"/>
    <w:basedOn w:val="Normal"/>
    <w:next w:val="Normal"/>
    <w:link w:val="Heading8Char"/>
    <w:uiPriority w:val="9"/>
    <w:semiHidden/>
    <w:unhideWhenUsed/>
    <w:qFormat/>
    <w:rsid w:val="00F26565"/>
    <w:pPr>
      <w:spacing w:before="240" w:after="60"/>
      <w:outlineLvl w:val="7"/>
    </w:pPr>
    <w:rPr>
      <w:i/>
      <w:iCs/>
    </w:rPr>
  </w:style>
  <w:style w:type="paragraph" w:styleId="Heading9">
    <w:name w:val="heading 9"/>
    <w:basedOn w:val="Normal"/>
    <w:next w:val="Normal"/>
    <w:link w:val="Heading9Char"/>
    <w:uiPriority w:val="9"/>
    <w:semiHidden/>
    <w:unhideWhenUsed/>
    <w:qFormat/>
    <w:rsid w:val="00F2656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6565"/>
    <w:rPr>
      <w:b/>
      <w:bCs/>
      <w:sz w:val="28"/>
      <w:szCs w:val="28"/>
    </w:rPr>
  </w:style>
  <w:style w:type="character" w:customStyle="1" w:styleId="Heading5Char">
    <w:name w:val="Heading 5 Char"/>
    <w:basedOn w:val="DefaultParagraphFont"/>
    <w:link w:val="Heading5"/>
    <w:uiPriority w:val="9"/>
    <w:semiHidden/>
    <w:rsid w:val="00F26565"/>
    <w:rPr>
      <w:b/>
      <w:bCs/>
      <w:i/>
      <w:iCs/>
      <w:sz w:val="26"/>
      <w:szCs w:val="26"/>
    </w:rPr>
  </w:style>
  <w:style w:type="character" w:customStyle="1" w:styleId="Heading6Char">
    <w:name w:val="Heading 6 Char"/>
    <w:basedOn w:val="DefaultParagraphFont"/>
    <w:link w:val="Heading6"/>
    <w:uiPriority w:val="9"/>
    <w:semiHidden/>
    <w:rsid w:val="00F26565"/>
    <w:rPr>
      <w:b/>
      <w:bCs/>
    </w:rPr>
  </w:style>
  <w:style w:type="character" w:customStyle="1" w:styleId="Heading7Char">
    <w:name w:val="Heading 7 Char"/>
    <w:basedOn w:val="DefaultParagraphFont"/>
    <w:link w:val="Heading7"/>
    <w:uiPriority w:val="9"/>
    <w:semiHidden/>
    <w:rsid w:val="00F26565"/>
    <w:rPr>
      <w:sz w:val="24"/>
      <w:szCs w:val="24"/>
    </w:rPr>
  </w:style>
  <w:style w:type="character" w:customStyle="1" w:styleId="Heading8Char">
    <w:name w:val="Heading 8 Char"/>
    <w:basedOn w:val="DefaultParagraphFont"/>
    <w:link w:val="Heading8"/>
    <w:uiPriority w:val="9"/>
    <w:semiHidden/>
    <w:rsid w:val="00F26565"/>
    <w:rPr>
      <w:i/>
      <w:iCs/>
      <w:sz w:val="24"/>
      <w:szCs w:val="24"/>
    </w:rPr>
  </w:style>
  <w:style w:type="character" w:customStyle="1" w:styleId="Heading9Char">
    <w:name w:val="Heading 9 Char"/>
    <w:basedOn w:val="DefaultParagraphFont"/>
    <w:link w:val="Heading9"/>
    <w:uiPriority w:val="9"/>
    <w:semiHidden/>
    <w:rsid w:val="00F26565"/>
    <w:rPr>
      <w:rFonts w:asciiTheme="majorHAnsi" w:eastAsiaTheme="majorEastAsia" w:hAnsiTheme="majorHAnsi"/>
    </w:rPr>
  </w:style>
  <w:style w:type="paragraph" w:styleId="Title">
    <w:name w:val="Title"/>
    <w:basedOn w:val="Normal"/>
    <w:next w:val="Normal"/>
    <w:link w:val="TitleChar"/>
    <w:uiPriority w:val="10"/>
    <w:qFormat/>
    <w:rsid w:val="00F2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6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6565"/>
    <w:rPr>
      <w:rFonts w:asciiTheme="majorHAnsi" w:eastAsiaTheme="majorEastAsia" w:hAnsiTheme="majorHAnsi"/>
      <w:sz w:val="24"/>
      <w:szCs w:val="24"/>
    </w:rPr>
  </w:style>
  <w:style w:type="character" w:styleId="Strong">
    <w:name w:val="Strong"/>
    <w:basedOn w:val="DefaultParagraphFont"/>
    <w:uiPriority w:val="22"/>
    <w:qFormat/>
    <w:rsid w:val="00F26565"/>
    <w:rPr>
      <w:b/>
      <w:bCs/>
    </w:rPr>
  </w:style>
  <w:style w:type="character" w:styleId="Emphasis">
    <w:name w:val="Emphasis"/>
    <w:basedOn w:val="DefaultParagraphFont"/>
    <w:uiPriority w:val="20"/>
    <w:qFormat/>
    <w:rsid w:val="00F26565"/>
    <w:rPr>
      <w:rFonts w:asciiTheme="minorHAnsi" w:hAnsiTheme="minorHAnsi"/>
      <w:b/>
      <w:i/>
      <w:iCs/>
    </w:rPr>
  </w:style>
  <w:style w:type="paragraph" w:styleId="NoSpacing">
    <w:name w:val="No Spacing"/>
    <w:basedOn w:val="Normal"/>
    <w:uiPriority w:val="1"/>
    <w:qFormat/>
    <w:rsid w:val="00F26565"/>
    <w:rPr>
      <w:szCs w:val="32"/>
    </w:rPr>
  </w:style>
  <w:style w:type="paragraph" w:styleId="ListParagraph">
    <w:name w:val="List Paragraph"/>
    <w:basedOn w:val="Normal"/>
    <w:uiPriority w:val="34"/>
    <w:qFormat/>
    <w:rsid w:val="00F26565"/>
    <w:pPr>
      <w:ind w:left="720"/>
      <w:contextualSpacing/>
    </w:pPr>
  </w:style>
  <w:style w:type="paragraph" w:styleId="Quote">
    <w:name w:val="Quote"/>
    <w:basedOn w:val="Normal"/>
    <w:next w:val="Normal"/>
    <w:link w:val="QuoteChar"/>
    <w:uiPriority w:val="29"/>
    <w:qFormat/>
    <w:rsid w:val="00F26565"/>
    <w:rPr>
      <w:i/>
    </w:rPr>
  </w:style>
  <w:style w:type="character" w:customStyle="1" w:styleId="QuoteChar">
    <w:name w:val="Quote Char"/>
    <w:basedOn w:val="DefaultParagraphFont"/>
    <w:link w:val="Quote"/>
    <w:uiPriority w:val="29"/>
    <w:rsid w:val="00F26565"/>
    <w:rPr>
      <w:i/>
      <w:sz w:val="24"/>
      <w:szCs w:val="24"/>
    </w:rPr>
  </w:style>
  <w:style w:type="paragraph" w:styleId="IntenseQuote">
    <w:name w:val="Intense Quote"/>
    <w:basedOn w:val="Normal"/>
    <w:next w:val="Normal"/>
    <w:link w:val="IntenseQuoteChar"/>
    <w:uiPriority w:val="30"/>
    <w:qFormat/>
    <w:rsid w:val="00F26565"/>
    <w:pPr>
      <w:ind w:left="720" w:right="720"/>
    </w:pPr>
    <w:rPr>
      <w:b/>
      <w:i/>
      <w:szCs w:val="22"/>
    </w:rPr>
  </w:style>
  <w:style w:type="character" w:customStyle="1" w:styleId="IntenseQuoteChar">
    <w:name w:val="Intense Quote Char"/>
    <w:basedOn w:val="DefaultParagraphFont"/>
    <w:link w:val="IntenseQuote"/>
    <w:uiPriority w:val="30"/>
    <w:rsid w:val="00F26565"/>
    <w:rPr>
      <w:b/>
      <w:i/>
      <w:sz w:val="24"/>
    </w:rPr>
  </w:style>
  <w:style w:type="character" w:styleId="SubtleEmphasis">
    <w:name w:val="Subtle Emphasis"/>
    <w:uiPriority w:val="19"/>
    <w:qFormat/>
    <w:rsid w:val="00F26565"/>
    <w:rPr>
      <w:i/>
      <w:color w:val="5A5A5A" w:themeColor="text1" w:themeTint="A5"/>
    </w:rPr>
  </w:style>
  <w:style w:type="character" w:styleId="IntenseEmphasis">
    <w:name w:val="Intense Emphasis"/>
    <w:basedOn w:val="DefaultParagraphFont"/>
    <w:uiPriority w:val="21"/>
    <w:qFormat/>
    <w:rsid w:val="00F26565"/>
    <w:rPr>
      <w:b/>
      <w:i/>
      <w:sz w:val="24"/>
      <w:szCs w:val="24"/>
      <w:u w:val="single"/>
    </w:rPr>
  </w:style>
  <w:style w:type="character" w:styleId="SubtleReference">
    <w:name w:val="Subtle Reference"/>
    <w:basedOn w:val="DefaultParagraphFont"/>
    <w:uiPriority w:val="31"/>
    <w:qFormat/>
    <w:rsid w:val="00F26565"/>
    <w:rPr>
      <w:sz w:val="24"/>
      <w:szCs w:val="24"/>
      <w:u w:val="single"/>
    </w:rPr>
  </w:style>
  <w:style w:type="character" w:styleId="IntenseReference">
    <w:name w:val="Intense Reference"/>
    <w:basedOn w:val="DefaultParagraphFont"/>
    <w:uiPriority w:val="32"/>
    <w:qFormat/>
    <w:rsid w:val="00F26565"/>
    <w:rPr>
      <w:b/>
      <w:sz w:val="24"/>
      <w:u w:val="single"/>
    </w:rPr>
  </w:style>
  <w:style w:type="character" w:styleId="BookTitle">
    <w:name w:val="Book Title"/>
    <w:basedOn w:val="DefaultParagraphFont"/>
    <w:uiPriority w:val="33"/>
    <w:qFormat/>
    <w:rsid w:val="00F2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6565"/>
    <w:pPr>
      <w:outlineLvl w:val="9"/>
    </w:pPr>
  </w:style>
  <w:style w:type="table" w:styleId="TableGrid">
    <w:name w:val="Table Grid"/>
    <w:basedOn w:val="TableNormal"/>
    <w:uiPriority w:val="59"/>
    <w:rsid w:val="0059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Law Society</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PC13SRA</dc:creator>
  <cp:keywords/>
  <dc:description/>
  <cp:lastModifiedBy>Paul Carter</cp:lastModifiedBy>
  <cp:revision>10</cp:revision>
  <dcterms:created xsi:type="dcterms:W3CDTF">2018-07-23T08:08:00Z</dcterms:created>
  <dcterms:modified xsi:type="dcterms:W3CDTF">2018-07-23T12:45:00Z</dcterms:modified>
</cp:coreProperties>
</file>